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97" w:rsidRPr="005D4F43" w:rsidRDefault="00834697" w:rsidP="002B6E14">
      <w:pPr>
        <w:spacing w:line="580" w:lineRule="exact"/>
        <w:contextualSpacing/>
        <w:jc w:val="center"/>
        <w:rPr>
          <w:rFonts w:ascii="方正小标宋简体" w:eastAsia="方正小标宋简体"/>
          <w:sz w:val="44"/>
          <w:szCs w:val="44"/>
        </w:rPr>
      </w:pPr>
    </w:p>
    <w:p w:rsidR="00E053AA" w:rsidRPr="005D4F43" w:rsidRDefault="00E053AA" w:rsidP="002B6E14">
      <w:pPr>
        <w:spacing w:line="580" w:lineRule="exact"/>
        <w:contextualSpacing/>
        <w:jc w:val="center"/>
        <w:rPr>
          <w:rFonts w:ascii="方正小标宋简体" w:eastAsia="方正小标宋简体"/>
          <w:sz w:val="44"/>
          <w:szCs w:val="44"/>
        </w:rPr>
      </w:pPr>
      <w:r w:rsidRPr="005D4F43">
        <w:rPr>
          <w:rFonts w:ascii="方正小标宋简体" w:eastAsia="方正小标宋简体" w:hint="eastAsia"/>
          <w:sz w:val="44"/>
          <w:szCs w:val="44"/>
        </w:rPr>
        <w:t>十堰市农业科学院  十堰市经济作物研究所</w:t>
      </w:r>
    </w:p>
    <w:p w:rsidR="00E053AA" w:rsidRPr="005D4F43" w:rsidRDefault="00E053AA" w:rsidP="002B6E14">
      <w:pPr>
        <w:spacing w:line="580" w:lineRule="exact"/>
        <w:contextualSpacing/>
        <w:jc w:val="center"/>
        <w:rPr>
          <w:rFonts w:ascii="方正小标宋简体" w:eastAsia="方正小标宋简体"/>
          <w:spacing w:val="-20"/>
          <w:sz w:val="44"/>
          <w:szCs w:val="44"/>
        </w:rPr>
      </w:pPr>
      <w:r w:rsidRPr="005D4F43">
        <w:rPr>
          <w:rFonts w:ascii="方正小标宋简体" w:eastAsia="方正小标宋简体" w:hint="eastAsia"/>
          <w:spacing w:val="-20"/>
          <w:sz w:val="44"/>
          <w:szCs w:val="44"/>
        </w:rPr>
        <w:t>202</w:t>
      </w:r>
      <w:r w:rsidR="00C41ECB" w:rsidRPr="005D4F43">
        <w:rPr>
          <w:rFonts w:ascii="方正小标宋简体" w:eastAsia="方正小标宋简体" w:hint="eastAsia"/>
          <w:spacing w:val="-20"/>
          <w:sz w:val="44"/>
          <w:szCs w:val="44"/>
        </w:rPr>
        <w:t>2</w:t>
      </w:r>
      <w:r w:rsidRPr="005D4F43">
        <w:rPr>
          <w:rFonts w:ascii="方正小标宋简体" w:eastAsia="方正小标宋简体" w:hint="eastAsia"/>
          <w:spacing w:val="-20"/>
          <w:sz w:val="44"/>
          <w:szCs w:val="44"/>
        </w:rPr>
        <w:t>年度</w:t>
      </w:r>
      <w:r w:rsidR="00C41ECB" w:rsidRPr="005D4F43">
        <w:rPr>
          <w:rFonts w:ascii="方正小标宋简体" w:eastAsia="方正小标宋简体" w:hint="eastAsia"/>
          <w:spacing w:val="-20"/>
          <w:sz w:val="44"/>
          <w:szCs w:val="44"/>
        </w:rPr>
        <w:t>人才引进</w:t>
      </w:r>
      <w:r w:rsidRPr="005D4F43">
        <w:rPr>
          <w:rFonts w:ascii="方正小标宋简体" w:eastAsia="方正小标宋简体" w:hint="eastAsia"/>
          <w:spacing w:val="-20"/>
          <w:sz w:val="44"/>
          <w:szCs w:val="44"/>
        </w:rPr>
        <w:t>资格复审合格人员和面试公告</w:t>
      </w:r>
    </w:p>
    <w:p w:rsidR="00CC57FB" w:rsidRPr="005D4F43" w:rsidRDefault="00CC57FB" w:rsidP="002B6E14">
      <w:pPr>
        <w:spacing w:line="580" w:lineRule="exact"/>
        <w:contextualSpacing/>
        <w:jc w:val="center"/>
        <w:rPr>
          <w:rFonts w:ascii="楷体_GB2312" w:eastAsia="楷体_GB2312"/>
          <w:sz w:val="32"/>
          <w:szCs w:val="32"/>
        </w:rPr>
      </w:pPr>
    </w:p>
    <w:p w:rsidR="00CC57FB" w:rsidRPr="005D4F43" w:rsidRDefault="0001643F" w:rsidP="002B6E14">
      <w:pPr>
        <w:spacing w:line="580" w:lineRule="exact"/>
        <w:contextualSpacing/>
        <w:jc w:val="center"/>
        <w:rPr>
          <w:rFonts w:ascii="楷体_GB2312" w:eastAsia="楷体_GB2312"/>
          <w:sz w:val="32"/>
          <w:szCs w:val="32"/>
        </w:rPr>
      </w:pPr>
      <w:r>
        <w:rPr>
          <w:rFonts w:ascii="楷体_GB2312" w:eastAsia="楷体_GB2312" w:hint="eastAsia"/>
          <w:sz w:val="32"/>
          <w:szCs w:val="32"/>
        </w:rPr>
        <w:t xml:space="preserve"> </w:t>
      </w:r>
    </w:p>
    <w:p w:rsidR="00E053AA" w:rsidRPr="005D4F43" w:rsidRDefault="00E053AA" w:rsidP="002B6E14">
      <w:pPr>
        <w:spacing w:line="580" w:lineRule="exact"/>
        <w:contextualSpacing/>
        <w:rPr>
          <w:rFonts w:ascii="仿宋_GB2312" w:eastAsia="仿宋_GB2312"/>
          <w:sz w:val="32"/>
          <w:szCs w:val="32"/>
        </w:rPr>
      </w:pP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为进一步做好十堰市农业科学院、十堰市经济作物研究所202</w:t>
      </w:r>
      <w:r w:rsidR="002E730D" w:rsidRPr="005D4F43">
        <w:rPr>
          <w:rFonts w:ascii="仿宋_GB2312" w:eastAsia="仿宋_GB2312" w:hint="eastAsia"/>
          <w:sz w:val="32"/>
          <w:szCs w:val="32"/>
        </w:rPr>
        <w:t>2</w:t>
      </w:r>
      <w:r w:rsidRPr="005D4F43">
        <w:rPr>
          <w:rFonts w:ascii="仿宋_GB2312" w:eastAsia="仿宋_GB2312" w:hint="eastAsia"/>
          <w:sz w:val="32"/>
          <w:szCs w:val="32"/>
        </w:rPr>
        <w:t>年度</w:t>
      </w:r>
      <w:r w:rsidR="002E730D" w:rsidRPr="005D4F43">
        <w:rPr>
          <w:rFonts w:ascii="仿宋_GB2312" w:eastAsia="仿宋_GB2312" w:hint="eastAsia"/>
          <w:sz w:val="32"/>
          <w:szCs w:val="32"/>
        </w:rPr>
        <w:t>人才引进</w:t>
      </w:r>
      <w:r w:rsidRPr="005D4F43">
        <w:rPr>
          <w:rFonts w:ascii="仿宋_GB2312" w:eastAsia="仿宋_GB2312" w:hint="eastAsia"/>
          <w:sz w:val="32"/>
          <w:szCs w:val="32"/>
        </w:rPr>
        <w:t>有关工作，确保公平、公开、公正、择优选拔人才，现将资格复审合格人员和面试事项公告如下：</w:t>
      </w:r>
    </w:p>
    <w:p w:rsidR="00E053AA" w:rsidRPr="005D4F43" w:rsidRDefault="00E053AA" w:rsidP="004C1063">
      <w:pPr>
        <w:spacing w:line="580" w:lineRule="exact"/>
        <w:ind w:firstLineChars="200" w:firstLine="640"/>
        <w:contextualSpacing/>
        <w:rPr>
          <w:rFonts w:ascii="黑体" w:eastAsia="黑体" w:hAnsi="黑体"/>
          <w:sz w:val="32"/>
          <w:szCs w:val="32"/>
        </w:rPr>
      </w:pPr>
      <w:r w:rsidRPr="005D4F43">
        <w:rPr>
          <w:rFonts w:eastAsia="仿宋_GB2312" w:hint="eastAsia"/>
          <w:sz w:val="32"/>
          <w:szCs w:val="32"/>
        </w:rPr>
        <w:t> </w:t>
      </w:r>
      <w:r w:rsidRPr="005D4F43">
        <w:rPr>
          <w:rFonts w:ascii="黑体" w:eastAsia="黑体" w:hAnsi="黑体" w:hint="eastAsia"/>
          <w:sz w:val="32"/>
          <w:szCs w:val="32"/>
        </w:rPr>
        <w:t>一、资格复审合格人员</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根据《</w:t>
      </w:r>
      <w:r w:rsidR="002E730D" w:rsidRPr="005D4F43">
        <w:rPr>
          <w:rFonts w:ascii="仿宋_GB2312" w:eastAsia="仿宋_GB2312" w:hint="eastAsia"/>
          <w:sz w:val="32"/>
          <w:szCs w:val="32"/>
        </w:rPr>
        <w:t>2022年十堰市引进博士、硕士研究生人才的公告</w:t>
      </w:r>
      <w:r w:rsidRPr="005D4F43">
        <w:rPr>
          <w:rFonts w:ascii="仿宋_GB2312" w:eastAsia="仿宋_GB2312" w:hint="eastAsia"/>
          <w:sz w:val="32"/>
          <w:szCs w:val="32"/>
        </w:rPr>
        <w:t>》《</w:t>
      </w:r>
      <w:r w:rsidR="002E730D" w:rsidRPr="005D4F43">
        <w:rPr>
          <w:rFonts w:ascii="仿宋_GB2312" w:eastAsia="仿宋_GB2312" w:hint="eastAsia"/>
          <w:sz w:val="32"/>
          <w:szCs w:val="32"/>
        </w:rPr>
        <w:t>十堰市2022年引进博士、硕士研究生人才岗位需求目录（农业生产类）</w:t>
      </w:r>
      <w:r w:rsidRPr="005D4F43">
        <w:rPr>
          <w:rFonts w:ascii="仿宋_GB2312" w:eastAsia="仿宋_GB2312" w:hint="eastAsia"/>
          <w:sz w:val="32"/>
          <w:szCs w:val="32"/>
        </w:rPr>
        <w:t>》</w:t>
      </w:r>
      <w:r w:rsidR="002E730D" w:rsidRPr="005D4F43">
        <w:rPr>
          <w:rFonts w:ascii="仿宋_GB2312" w:eastAsia="仿宋_GB2312" w:hint="eastAsia"/>
          <w:sz w:val="32"/>
          <w:szCs w:val="32"/>
        </w:rPr>
        <w:t>和事业单位公开招聘相关规定</w:t>
      </w:r>
      <w:r w:rsidRPr="005D4F43">
        <w:rPr>
          <w:rFonts w:ascii="仿宋_GB2312" w:eastAsia="仿宋_GB2312" w:hint="eastAsia"/>
          <w:sz w:val="32"/>
          <w:szCs w:val="32"/>
        </w:rPr>
        <w:t>，经审核，确定</w:t>
      </w:r>
      <w:r w:rsidR="00C34B4A" w:rsidRPr="005D4F43">
        <w:rPr>
          <w:rFonts w:ascii="仿宋_GB2312" w:eastAsia="仿宋_GB2312" w:hint="eastAsia"/>
          <w:sz w:val="32"/>
          <w:szCs w:val="32"/>
        </w:rPr>
        <w:t>许曼飞、李孟园等81人为合格人员（具体见附件1）。</w:t>
      </w:r>
    </w:p>
    <w:p w:rsidR="00A576E4" w:rsidRPr="005D4F43" w:rsidRDefault="00A576E4" w:rsidP="00A576E4">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资格审查贯穿于招聘全过程，考生须对提供资料的真实性、准确性负责，对弄虚作假、不符合报考条件等违反招聘规定的，一经发现，一律取消应聘资格。</w:t>
      </w:r>
    </w:p>
    <w:p w:rsidR="00E053AA" w:rsidRPr="005D4F43" w:rsidRDefault="00E053AA" w:rsidP="004C1063">
      <w:pPr>
        <w:spacing w:line="580" w:lineRule="exact"/>
        <w:ind w:firstLineChars="200" w:firstLine="640"/>
        <w:contextualSpacing/>
        <w:rPr>
          <w:rFonts w:ascii="黑体" w:eastAsia="黑体" w:hAnsi="黑体"/>
          <w:sz w:val="32"/>
          <w:szCs w:val="32"/>
        </w:rPr>
      </w:pPr>
      <w:r w:rsidRPr="005D4F43">
        <w:rPr>
          <w:rFonts w:ascii="黑体" w:eastAsia="黑体" w:hAnsi="黑体" w:hint="eastAsia"/>
          <w:sz w:val="32"/>
          <w:szCs w:val="32"/>
        </w:rPr>
        <w:t>二、面试</w:t>
      </w:r>
    </w:p>
    <w:p w:rsidR="00E053AA" w:rsidRPr="005D4F43" w:rsidRDefault="00E053AA" w:rsidP="004C1063">
      <w:pPr>
        <w:spacing w:line="580" w:lineRule="exact"/>
        <w:ind w:firstLineChars="200" w:firstLine="640"/>
        <w:contextualSpacing/>
        <w:rPr>
          <w:rFonts w:ascii="楷体_GB2312" w:eastAsia="楷体_GB2312"/>
          <w:sz w:val="32"/>
          <w:szCs w:val="32"/>
        </w:rPr>
      </w:pPr>
      <w:r w:rsidRPr="005D4F43">
        <w:rPr>
          <w:rFonts w:ascii="楷体_GB2312" w:eastAsia="楷体_GB2312" w:hint="eastAsia"/>
          <w:sz w:val="32"/>
          <w:szCs w:val="32"/>
        </w:rPr>
        <w:t>（一）面试时间地点</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时间：202</w:t>
      </w:r>
      <w:r w:rsidR="00C34B4A" w:rsidRPr="005D4F43">
        <w:rPr>
          <w:rFonts w:ascii="仿宋_GB2312" w:eastAsia="仿宋_GB2312" w:hint="eastAsia"/>
          <w:sz w:val="32"/>
          <w:szCs w:val="32"/>
        </w:rPr>
        <w:t>2</w:t>
      </w:r>
      <w:r w:rsidRPr="005D4F43">
        <w:rPr>
          <w:rFonts w:ascii="仿宋_GB2312" w:eastAsia="仿宋_GB2312" w:hint="eastAsia"/>
          <w:sz w:val="32"/>
          <w:szCs w:val="32"/>
        </w:rPr>
        <w:t>年</w:t>
      </w:r>
      <w:r w:rsidR="00C34B4A" w:rsidRPr="005D4F43">
        <w:rPr>
          <w:rFonts w:ascii="仿宋_GB2312" w:eastAsia="仿宋_GB2312" w:hint="eastAsia"/>
          <w:sz w:val="32"/>
          <w:szCs w:val="32"/>
        </w:rPr>
        <w:t>7</w:t>
      </w:r>
      <w:r w:rsidRPr="005D4F43">
        <w:rPr>
          <w:rFonts w:ascii="仿宋_GB2312" w:eastAsia="仿宋_GB2312" w:hint="eastAsia"/>
          <w:sz w:val="32"/>
          <w:szCs w:val="32"/>
        </w:rPr>
        <w:t>月</w:t>
      </w:r>
      <w:r w:rsidR="00BF3F21" w:rsidRPr="005D4F43">
        <w:rPr>
          <w:rFonts w:ascii="仿宋_GB2312" w:eastAsia="仿宋_GB2312" w:hint="eastAsia"/>
          <w:sz w:val="32"/>
          <w:szCs w:val="32"/>
        </w:rPr>
        <w:t>10</w:t>
      </w:r>
      <w:r w:rsidRPr="005D4F43">
        <w:rPr>
          <w:rFonts w:ascii="仿宋_GB2312" w:eastAsia="仿宋_GB2312" w:hint="eastAsia"/>
          <w:sz w:val="32"/>
          <w:szCs w:val="32"/>
        </w:rPr>
        <w:t>日（周</w:t>
      </w:r>
      <w:r w:rsidR="00BF3F21" w:rsidRPr="005D4F43">
        <w:rPr>
          <w:rFonts w:ascii="仿宋_GB2312" w:eastAsia="仿宋_GB2312" w:hint="eastAsia"/>
          <w:sz w:val="32"/>
          <w:szCs w:val="32"/>
        </w:rPr>
        <w:t>日</w:t>
      </w:r>
      <w:r w:rsidRPr="005D4F43">
        <w:rPr>
          <w:rFonts w:ascii="仿宋_GB2312" w:eastAsia="仿宋_GB2312" w:hint="eastAsia"/>
          <w:sz w:val="32"/>
          <w:szCs w:val="32"/>
        </w:rPr>
        <w:t>）上午8：30</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eastAsia="仿宋_GB2312" w:hint="eastAsia"/>
          <w:sz w:val="32"/>
          <w:szCs w:val="32"/>
        </w:rPr>
        <w:t> </w:t>
      </w:r>
      <w:r w:rsidRPr="005D4F43">
        <w:rPr>
          <w:rFonts w:ascii="仿宋_GB2312" w:eastAsia="仿宋_GB2312" w:hint="eastAsia"/>
          <w:sz w:val="32"/>
          <w:szCs w:val="32"/>
        </w:rPr>
        <w:t>地点：</w:t>
      </w:r>
      <w:r w:rsidR="00C34B4A" w:rsidRPr="005D4F43">
        <w:rPr>
          <w:rFonts w:ascii="仿宋_GB2312" w:eastAsia="仿宋_GB2312" w:hint="eastAsia"/>
          <w:sz w:val="32"/>
          <w:szCs w:val="32"/>
        </w:rPr>
        <w:t>十堰市茅箭区实验学校</w:t>
      </w:r>
      <w:r w:rsidRPr="005D4F43">
        <w:rPr>
          <w:rFonts w:ascii="仿宋_GB2312" w:eastAsia="仿宋_GB2312" w:hint="eastAsia"/>
          <w:sz w:val="32"/>
          <w:szCs w:val="32"/>
        </w:rPr>
        <w:t>(</w:t>
      </w:r>
      <w:r w:rsidR="00C34B4A" w:rsidRPr="005D4F43">
        <w:rPr>
          <w:rFonts w:ascii="仿宋_GB2312" w:eastAsia="仿宋_GB2312" w:hint="eastAsia"/>
          <w:sz w:val="32"/>
          <w:szCs w:val="32"/>
        </w:rPr>
        <w:t>北京南路9号</w:t>
      </w:r>
      <w:r w:rsidRPr="005D4F43">
        <w:rPr>
          <w:rFonts w:ascii="仿宋_GB2312" w:eastAsia="仿宋_GB2312" w:hint="eastAsia"/>
          <w:sz w:val="32"/>
          <w:szCs w:val="32"/>
        </w:rPr>
        <w:t>)</w:t>
      </w:r>
    </w:p>
    <w:p w:rsidR="00C34B4A"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请</w:t>
      </w:r>
      <w:r w:rsidR="00A576E4" w:rsidRPr="005D4F43">
        <w:rPr>
          <w:rFonts w:ascii="仿宋_GB2312" w:eastAsia="仿宋_GB2312" w:hint="eastAsia"/>
          <w:sz w:val="32"/>
          <w:szCs w:val="32"/>
        </w:rPr>
        <w:t>资格复审合格人员</w:t>
      </w:r>
      <w:r w:rsidRPr="005D4F43">
        <w:rPr>
          <w:rFonts w:ascii="仿宋_GB2312" w:eastAsia="仿宋_GB2312" w:hint="eastAsia"/>
          <w:sz w:val="32"/>
          <w:szCs w:val="32"/>
        </w:rPr>
        <w:t>于面试当天上午7:30分前持本人第二代身份证原件</w:t>
      </w:r>
      <w:r w:rsidR="00C34B4A" w:rsidRPr="005D4F43">
        <w:rPr>
          <w:rFonts w:ascii="仿宋_GB2312" w:eastAsia="仿宋_GB2312" w:hint="eastAsia"/>
          <w:sz w:val="32"/>
          <w:szCs w:val="32"/>
        </w:rPr>
        <w:t>、</w:t>
      </w:r>
      <w:r w:rsidR="00A576E4" w:rsidRPr="005D4F43">
        <w:rPr>
          <w:rFonts w:ascii="仿宋_GB2312" w:eastAsia="仿宋_GB2312" w:hint="eastAsia"/>
          <w:sz w:val="32"/>
          <w:szCs w:val="32"/>
        </w:rPr>
        <w:t>本科及研究生阶段学历、学位证书原件、</w:t>
      </w:r>
      <w:r w:rsidR="00C34B4A" w:rsidRPr="005D4F43">
        <w:rPr>
          <w:rFonts w:ascii="仿宋_GB2312" w:eastAsia="仿宋_GB2312" w:hint="eastAsia"/>
          <w:sz w:val="32"/>
          <w:szCs w:val="32"/>
        </w:rPr>
        <w:t>核酸检</w:t>
      </w:r>
      <w:r w:rsidR="00C34B4A" w:rsidRPr="005D4F43">
        <w:rPr>
          <w:rFonts w:ascii="仿宋_GB2312" w:eastAsia="仿宋_GB2312" w:hint="eastAsia"/>
          <w:sz w:val="32"/>
          <w:szCs w:val="32"/>
        </w:rPr>
        <w:lastRenderedPageBreak/>
        <w:t>测阴性证明、健康码</w:t>
      </w:r>
      <w:r w:rsidR="0093165E" w:rsidRPr="005D4F43">
        <w:rPr>
          <w:rFonts w:ascii="仿宋_GB2312" w:eastAsia="仿宋_GB2312" w:hint="eastAsia"/>
          <w:sz w:val="32"/>
          <w:szCs w:val="32"/>
        </w:rPr>
        <w:t>和通信大数据行程卡绿码，</w:t>
      </w:r>
      <w:r w:rsidR="00C34B4A" w:rsidRPr="005D4F43">
        <w:rPr>
          <w:rFonts w:ascii="仿宋_GB2312" w:eastAsia="仿宋_GB2312" w:hint="eastAsia"/>
          <w:sz w:val="32"/>
          <w:szCs w:val="32"/>
        </w:rPr>
        <w:t>并测量体温</w:t>
      </w:r>
      <w:r w:rsidR="0093165E" w:rsidRPr="005D4F43">
        <w:rPr>
          <w:rFonts w:ascii="仿宋_GB2312" w:eastAsia="仿宋_GB2312" w:hint="eastAsia"/>
          <w:sz w:val="32"/>
          <w:szCs w:val="32"/>
        </w:rPr>
        <w:t>正常(&lt;37.3℃)</w:t>
      </w:r>
      <w:r w:rsidR="00C34B4A" w:rsidRPr="005D4F43">
        <w:rPr>
          <w:rFonts w:ascii="仿宋_GB2312" w:eastAsia="仿宋_GB2312" w:hint="eastAsia"/>
          <w:sz w:val="32"/>
          <w:szCs w:val="32"/>
        </w:rPr>
        <w:t>后有序进入考点</w:t>
      </w:r>
      <w:r w:rsidR="00A576E4" w:rsidRPr="005D4F43">
        <w:rPr>
          <w:rFonts w:ascii="仿宋_GB2312" w:eastAsia="仿宋_GB2312" w:hint="eastAsia"/>
          <w:sz w:val="32"/>
          <w:szCs w:val="32"/>
        </w:rPr>
        <w:t>查验、</w:t>
      </w:r>
      <w:r w:rsidRPr="005D4F43">
        <w:rPr>
          <w:rFonts w:ascii="仿宋_GB2312" w:eastAsia="仿宋_GB2312" w:hint="eastAsia"/>
          <w:sz w:val="32"/>
          <w:szCs w:val="32"/>
        </w:rPr>
        <w:t>签到，</w:t>
      </w:r>
      <w:r w:rsidR="00C34B4A" w:rsidRPr="005D4F43">
        <w:rPr>
          <w:rFonts w:ascii="仿宋_GB2312" w:eastAsia="仿宋_GB2312" w:hint="eastAsia"/>
          <w:sz w:val="32"/>
          <w:szCs w:val="32"/>
        </w:rPr>
        <w:t>并</w:t>
      </w:r>
      <w:r w:rsidRPr="005D4F43">
        <w:rPr>
          <w:rFonts w:ascii="仿宋_GB2312" w:eastAsia="仿宋_GB2312" w:hint="eastAsia"/>
          <w:sz w:val="32"/>
          <w:szCs w:val="32"/>
        </w:rPr>
        <w:t>按照工作人员引导进行抽签候考</w:t>
      </w:r>
      <w:r w:rsidR="008E0FFC" w:rsidRPr="005D4F43">
        <w:rPr>
          <w:rFonts w:ascii="仿宋_GB2312" w:eastAsia="仿宋_GB2312" w:hint="eastAsia"/>
          <w:sz w:val="32"/>
          <w:szCs w:val="32"/>
        </w:rPr>
        <w:t>（具体防疫要求见第四</w:t>
      </w:r>
      <w:r w:rsidR="00326924">
        <w:rPr>
          <w:rFonts w:ascii="仿宋_GB2312" w:eastAsia="仿宋_GB2312" w:hint="eastAsia"/>
          <w:sz w:val="32"/>
          <w:szCs w:val="32"/>
        </w:rPr>
        <w:t>条</w:t>
      </w:r>
      <w:r w:rsidR="008E0FFC" w:rsidRPr="005D4F43">
        <w:rPr>
          <w:rFonts w:ascii="仿宋_GB2312" w:eastAsia="仿宋_GB2312" w:hint="eastAsia"/>
          <w:sz w:val="32"/>
          <w:szCs w:val="32"/>
        </w:rPr>
        <w:t>）</w:t>
      </w:r>
      <w:r w:rsidRPr="005D4F43">
        <w:rPr>
          <w:rFonts w:ascii="仿宋_GB2312" w:eastAsia="仿宋_GB2312" w:hint="eastAsia"/>
          <w:sz w:val="32"/>
          <w:szCs w:val="32"/>
        </w:rPr>
        <w:t>。</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未按要求携带资料</w:t>
      </w:r>
      <w:r w:rsidR="00C34B4A" w:rsidRPr="005D4F43">
        <w:rPr>
          <w:rFonts w:ascii="仿宋_GB2312" w:eastAsia="仿宋_GB2312" w:hint="eastAsia"/>
          <w:sz w:val="32"/>
          <w:szCs w:val="32"/>
        </w:rPr>
        <w:t>以及</w:t>
      </w:r>
      <w:r w:rsidRPr="005D4F43">
        <w:rPr>
          <w:rFonts w:ascii="仿宋_GB2312" w:eastAsia="仿宋_GB2312" w:hint="eastAsia"/>
          <w:sz w:val="32"/>
          <w:szCs w:val="32"/>
        </w:rPr>
        <w:t>未按指定时间、地点参加面试的，视为自动弃权，取消其面试资格。</w:t>
      </w:r>
    </w:p>
    <w:p w:rsidR="00E053AA" w:rsidRPr="005D4F43" w:rsidRDefault="00E053AA" w:rsidP="004C1063">
      <w:pPr>
        <w:spacing w:line="580" w:lineRule="exact"/>
        <w:ind w:firstLineChars="200" w:firstLine="640"/>
        <w:contextualSpacing/>
        <w:rPr>
          <w:rFonts w:ascii="楷体_GB2312" w:eastAsia="楷体_GB2312"/>
          <w:sz w:val="32"/>
          <w:szCs w:val="32"/>
        </w:rPr>
      </w:pPr>
      <w:r w:rsidRPr="005D4F43">
        <w:rPr>
          <w:rFonts w:ascii="楷体_GB2312" w:eastAsia="楷体_GB2312" w:hint="eastAsia"/>
          <w:sz w:val="32"/>
          <w:szCs w:val="32"/>
        </w:rPr>
        <w:t> </w:t>
      </w:r>
      <w:r w:rsidRPr="005D4F43">
        <w:rPr>
          <w:rFonts w:ascii="楷体_GB2312" w:eastAsia="楷体_GB2312" w:hint="eastAsia"/>
          <w:sz w:val="32"/>
          <w:szCs w:val="32"/>
        </w:rPr>
        <w:t>（二）结构化面试</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eastAsia="仿宋_GB2312" w:hint="eastAsia"/>
          <w:sz w:val="32"/>
          <w:szCs w:val="32"/>
        </w:rPr>
        <w:t> </w:t>
      </w:r>
      <w:r w:rsidRPr="005D4F43">
        <w:rPr>
          <w:rFonts w:ascii="仿宋_GB2312" w:eastAsia="仿宋_GB2312" w:hint="eastAsia"/>
          <w:sz w:val="32"/>
          <w:szCs w:val="32"/>
        </w:rPr>
        <w:t>面试为结构化</w:t>
      </w:r>
      <w:r w:rsidR="00A576E4" w:rsidRPr="005D4F43">
        <w:rPr>
          <w:rFonts w:ascii="仿宋_GB2312" w:eastAsia="仿宋_GB2312" w:hint="eastAsia"/>
          <w:sz w:val="32"/>
          <w:szCs w:val="32"/>
        </w:rPr>
        <w:t>方式</w:t>
      </w:r>
      <w:r w:rsidRPr="005D4F43">
        <w:rPr>
          <w:rFonts w:ascii="仿宋_GB2312" w:eastAsia="仿宋_GB2312" w:hint="eastAsia"/>
          <w:sz w:val="32"/>
          <w:szCs w:val="32"/>
        </w:rPr>
        <w:t>，主要考察考生语言表达能力、逻辑思维能力、组织协调能力、仪表仪态、综合素质、岗位匹配度、专业知识掌握和运用能力等。面试考题由公共题和专业题两部分组成，共5道题，答题</w:t>
      </w:r>
      <w:r w:rsidR="00834697" w:rsidRPr="005D4F43">
        <w:rPr>
          <w:rFonts w:ascii="仿宋_GB2312" w:eastAsia="仿宋_GB2312" w:hint="eastAsia"/>
          <w:sz w:val="32"/>
          <w:szCs w:val="32"/>
        </w:rPr>
        <w:t>总</w:t>
      </w:r>
      <w:r w:rsidRPr="005D4F43">
        <w:rPr>
          <w:rFonts w:ascii="仿宋_GB2312" w:eastAsia="仿宋_GB2312" w:hint="eastAsia"/>
          <w:sz w:val="32"/>
          <w:szCs w:val="32"/>
        </w:rPr>
        <w:t>净时间15分钟。面试总分为100分，面试成绩为去掉一个最高分和去掉一个最低分后的平均分，保留小数点后2位。成绩现场公布，由考生签字确认。</w:t>
      </w:r>
    </w:p>
    <w:p w:rsidR="00E053AA" w:rsidRPr="005D4F43" w:rsidRDefault="00E053AA" w:rsidP="004C1063">
      <w:pPr>
        <w:spacing w:line="580" w:lineRule="exact"/>
        <w:ind w:firstLineChars="200" w:firstLine="640"/>
        <w:contextualSpacing/>
        <w:rPr>
          <w:rFonts w:ascii="楷体_GB2312" w:eastAsia="楷体_GB2312"/>
          <w:sz w:val="32"/>
          <w:szCs w:val="32"/>
        </w:rPr>
      </w:pPr>
      <w:r w:rsidRPr="005D4F43">
        <w:rPr>
          <w:rFonts w:ascii="楷体_GB2312" w:eastAsia="楷体_GB2312" w:hint="eastAsia"/>
          <w:sz w:val="32"/>
          <w:szCs w:val="32"/>
        </w:rPr>
        <w:t>（三）面试注意事项</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1. 考生候考及面试期间，实行封闭管理。考生要严格遵守面试纪律和考场规则，自觉服从安排，文明应试。在抽签室、候考室期间，未经工作人员允许，不得擅自离开。所携带的个人物品放置在指定的位置。</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eastAsia="仿宋_GB2312" w:hint="eastAsia"/>
          <w:sz w:val="32"/>
          <w:szCs w:val="32"/>
        </w:rPr>
        <w:t> </w:t>
      </w:r>
      <w:r w:rsidRPr="005D4F43">
        <w:rPr>
          <w:rFonts w:ascii="仿宋_GB2312" w:eastAsia="仿宋_GB2312" w:hint="eastAsia"/>
          <w:sz w:val="32"/>
          <w:szCs w:val="32"/>
        </w:rPr>
        <w:t>2. 考生进入考场不得携带与面试无关的物品。考生若将手机等电子通讯工具带入考场，不论开机与否，一经发现，面试成绩作无效处理。</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3.考生面试作答期间，不得向考官透漏本人和家庭成员的姓名以及本人毕业院校等有关信息，如有违反取消面试资格。</w:t>
      </w:r>
    </w:p>
    <w:p w:rsidR="00DD49B7" w:rsidRPr="005D4F43" w:rsidRDefault="00DD49B7" w:rsidP="00DD49B7">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4.</w:t>
      </w:r>
      <w:r w:rsidRPr="005D4F43">
        <w:rPr>
          <w:rFonts w:eastAsia="仿宋_GB2312" w:hint="eastAsia"/>
          <w:sz w:val="32"/>
          <w:szCs w:val="32"/>
        </w:rPr>
        <w:t xml:space="preserve">  </w:t>
      </w:r>
      <w:r w:rsidRPr="005D4F43">
        <w:rPr>
          <w:rFonts w:ascii="仿宋_GB2312" w:eastAsia="仿宋_GB2312" w:hint="eastAsia"/>
          <w:sz w:val="32"/>
          <w:szCs w:val="32"/>
        </w:rPr>
        <w:t>考生自行了解宾馆酒店入住、乘坐公共交通等相关要求，</w:t>
      </w:r>
      <w:r w:rsidRPr="005D4F43">
        <w:rPr>
          <w:rFonts w:ascii="仿宋_GB2312" w:eastAsia="仿宋_GB2312" w:hint="eastAsia"/>
          <w:sz w:val="32"/>
          <w:szCs w:val="32"/>
        </w:rPr>
        <w:lastRenderedPageBreak/>
        <w:t>提前做好行程安排。</w:t>
      </w:r>
    </w:p>
    <w:p w:rsidR="00E053AA" w:rsidRPr="005D4F43" w:rsidRDefault="004B79E8" w:rsidP="004C1063">
      <w:pPr>
        <w:spacing w:line="580" w:lineRule="exact"/>
        <w:ind w:firstLineChars="200" w:firstLine="640"/>
        <w:contextualSpacing/>
        <w:rPr>
          <w:rFonts w:ascii="黑体" w:eastAsia="黑体" w:hAnsi="黑体"/>
          <w:sz w:val="32"/>
          <w:szCs w:val="32"/>
        </w:rPr>
      </w:pPr>
      <w:r w:rsidRPr="005D4F43">
        <w:rPr>
          <w:rFonts w:ascii="黑体" w:eastAsia="黑体" w:hAnsi="黑体" w:hint="eastAsia"/>
          <w:sz w:val="32"/>
          <w:szCs w:val="32"/>
        </w:rPr>
        <w:t>三</w:t>
      </w:r>
      <w:r w:rsidR="00E053AA" w:rsidRPr="005D4F43">
        <w:rPr>
          <w:rFonts w:ascii="黑体" w:eastAsia="黑体" w:hAnsi="黑体" w:hint="eastAsia"/>
          <w:sz w:val="32"/>
          <w:szCs w:val="32"/>
        </w:rPr>
        <w:t>、体检、考察、公示聘用</w:t>
      </w:r>
    </w:p>
    <w:p w:rsidR="00E053AA" w:rsidRPr="005D4F43" w:rsidRDefault="00DD49B7"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（一）根据招聘岗位计划数和考生成绩，从高到低按1∶1比例确定进入体检、考察人选对象。招考岗位只有1人参加面试且成绩低于85分的，取消该岗位。</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（二）体检、考察对象若有不符合要求的，根据岗位需求和考生综合表现，可按综合成绩排名依次递补体检或考察人员</w:t>
      </w:r>
      <w:r w:rsidR="00DD49B7" w:rsidRPr="005D4F43">
        <w:rPr>
          <w:rFonts w:ascii="仿宋_GB2312" w:eastAsia="仿宋_GB2312" w:hint="eastAsia"/>
          <w:sz w:val="32"/>
          <w:szCs w:val="32"/>
        </w:rPr>
        <w:t>。</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（三）根据考生面试、体检、考察情况，择优确定拟聘用人员并</w:t>
      </w:r>
      <w:r w:rsidR="00D5029F" w:rsidRPr="005D4F43">
        <w:rPr>
          <w:rFonts w:ascii="仿宋_GB2312" w:eastAsia="仿宋_GB2312" w:hint="eastAsia"/>
          <w:sz w:val="32"/>
          <w:szCs w:val="32"/>
        </w:rPr>
        <w:t>在相关网站</w:t>
      </w:r>
      <w:r w:rsidRPr="005D4F43">
        <w:rPr>
          <w:rFonts w:ascii="仿宋_GB2312" w:eastAsia="仿宋_GB2312" w:hint="eastAsia"/>
          <w:sz w:val="32"/>
          <w:szCs w:val="32"/>
        </w:rPr>
        <w:t>进行公示</w:t>
      </w:r>
      <w:r w:rsidR="00D5029F" w:rsidRPr="005D4F43">
        <w:rPr>
          <w:rFonts w:ascii="仿宋_GB2312" w:eastAsia="仿宋_GB2312" w:hint="eastAsia"/>
          <w:sz w:val="32"/>
          <w:szCs w:val="32"/>
        </w:rPr>
        <w:t>（公示期不少于7个工作日）</w:t>
      </w:r>
      <w:r w:rsidRPr="005D4F43">
        <w:rPr>
          <w:rFonts w:ascii="仿宋_GB2312" w:eastAsia="仿宋_GB2312" w:hint="eastAsia"/>
          <w:sz w:val="32"/>
          <w:szCs w:val="32"/>
        </w:rPr>
        <w:t>，公示期满无异议后，签定聘用合同</w:t>
      </w:r>
      <w:r w:rsidR="00D5029F" w:rsidRPr="005D4F43">
        <w:rPr>
          <w:rFonts w:ascii="仿宋_GB2312" w:eastAsia="仿宋_GB2312" w:hint="eastAsia"/>
          <w:sz w:val="32"/>
          <w:szCs w:val="32"/>
        </w:rPr>
        <w:t>（约定最低服务年限5年）</w:t>
      </w:r>
      <w:r w:rsidRPr="005D4F43">
        <w:rPr>
          <w:rFonts w:ascii="仿宋_GB2312" w:eastAsia="仿宋_GB2312" w:hint="eastAsia"/>
          <w:sz w:val="32"/>
          <w:szCs w:val="32"/>
        </w:rPr>
        <w:t>，办理</w:t>
      </w:r>
      <w:r w:rsidR="008E0FFC" w:rsidRPr="005D4F43">
        <w:rPr>
          <w:rFonts w:ascii="仿宋_GB2312" w:eastAsia="仿宋_GB2312" w:hint="eastAsia"/>
          <w:sz w:val="32"/>
          <w:szCs w:val="32"/>
        </w:rPr>
        <w:t>聘用</w:t>
      </w:r>
      <w:r w:rsidRPr="005D4F43">
        <w:rPr>
          <w:rFonts w:ascii="仿宋_GB2312" w:eastAsia="仿宋_GB2312" w:hint="eastAsia"/>
          <w:sz w:val="32"/>
          <w:szCs w:val="32"/>
        </w:rPr>
        <w:t>手续。</w:t>
      </w:r>
    </w:p>
    <w:p w:rsidR="00785931" w:rsidRPr="005D4F43" w:rsidRDefault="00E053AA" w:rsidP="004C1063">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（四）被聘人员无正当理由逾期(自接到单位聘用通知20日内)不报到</w:t>
      </w:r>
      <w:r w:rsidR="00785931" w:rsidRPr="005D4F43">
        <w:rPr>
          <w:rFonts w:ascii="仿宋_GB2312" w:eastAsia="仿宋_GB2312" w:hint="eastAsia"/>
          <w:sz w:val="32"/>
          <w:szCs w:val="32"/>
        </w:rPr>
        <w:t>的视为放弃</w:t>
      </w:r>
      <w:r w:rsidRPr="005D4F43">
        <w:rPr>
          <w:rFonts w:ascii="仿宋_GB2312" w:eastAsia="仿宋_GB2312" w:hint="eastAsia"/>
          <w:sz w:val="32"/>
          <w:szCs w:val="32"/>
        </w:rPr>
        <w:t>聘用资格</w:t>
      </w:r>
      <w:r w:rsidR="00785931" w:rsidRPr="005D4F43">
        <w:rPr>
          <w:rFonts w:ascii="仿宋_GB2312" w:eastAsia="仿宋_GB2312" w:hint="eastAsia"/>
          <w:sz w:val="32"/>
          <w:szCs w:val="32"/>
        </w:rPr>
        <w:t>。因考生主动放弃等原因出现岗位空缺时，不再递补。</w:t>
      </w:r>
    </w:p>
    <w:p w:rsidR="00E053AA" w:rsidRPr="005D4F43" w:rsidRDefault="00E053AA" w:rsidP="004C1063">
      <w:pPr>
        <w:spacing w:line="580" w:lineRule="exact"/>
        <w:ind w:firstLineChars="200" w:firstLine="640"/>
        <w:contextualSpacing/>
        <w:rPr>
          <w:rFonts w:ascii="黑体" w:eastAsia="黑体" w:hAnsi="黑体"/>
          <w:sz w:val="32"/>
          <w:szCs w:val="32"/>
        </w:rPr>
      </w:pPr>
      <w:r w:rsidRPr="005D4F43">
        <w:rPr>
          <w:rFonts w:ascii="仿宋_GB2312" w:eastAsia="仿宋_GB2312" w:hint="eastAsia"/>
          <w:sz w:val="32"/>
          <w:szCs w:val="32"/>
        </w:rPr>
        <w:t xml:space="preserve"> </w:t>
      </w:r>
      <w:r w:rsidR="004B79E8" w:rsidRPr="005D4F43">
        <w:rPr>
          <w:rFonts w:ascii="黑体" w:eastAsia="黑体" w:hAnsi="黑体" w:hint="eastAsia"/>
          <w:sz w:val="32"/>
          <w:szCs w:val="32"/>
        </w:rPr>
        <w:t>四</w:t>
      </w:r>
      <w:r w:rsidRPr="005D4F43">
        <w:rPr>
          <w:rFonts w:ascii="黑体" w:eastAsia="黑体" w:hAnsi="黑体" w:hint="eastAsia"/>
          <w:sz w:val="32"/>
          <w:szCs w:val="32"/>
        </w:rPr>
        <w:t>、防疫要求</w:t>
      </w:r>
    </w:p>
    <w:p w:rsidR="00BC16ED" w:rsidRPr="005D4F43" w:rsidRDefault="00BC16ED" w:rsidP="00A576E4">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1.按照要求，请参加面试考生在6月28日上午9时前，扫描二维码（附件2），提交本人健康码和行程卡，</w:t>
      </w:r>
      <w:r w:rsidR="005D4F43" w:rsidRPr="005D4F43">
        <w:rPr>
          <w:rFonts w:ascii="仿宋_GB2312" w:eastAsia="仿宋_GB2312" w:hint="eastAsia"/>
          <w:sz w:val="32"/>
          <w:szCs w:val="32"/>
        </w:rPr>
        <w:t>由我院</w:t>
      </w:r>
      <w:r w:rsidRPr="005D4F43">
        <w:rPr>
          <w:rFonts w:ascii="仿宋_GB2312" w:eastAsia="仿宋_GB2312" w:hint="eastAsia"/>
          <w:sz w:val="32"/>
          <w:szCs w:val="32"/>
        </w:rPr>
        <w:t>提前向疫情防控部门报备。</w:t>
      </w:r>
    </w:p>
    <w:p w:rsidR="00A576E4" w:rsidRPr="005D4F43" w:rsidRDefault="00BC16ED" w:rsidP="00A576E4">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2.考生务必于考前详细阅读疫情防控须知（</w:t>
      </w:r>
      <w:r w:rsidR="00A576E4" w:rsidRPr="005D4F43">
        <w:rPr>
          <w:rFonts w:ascii="仿宋_GB2312" w:eastAsia="仿宋_GB2312" w:hint="eastAsia"/>
          <w:sz w:val="32"/>
          <w:szCs w:val="32"/>
        </w:rPr>
        <w:t>附件</w:t>
      </w:r>
      <w:r w:rsidRPr="005D4F43">
        <w:rPr>
          <w:rFonts w:ascii="仿宋_GB2312" w:eastAsia="仿宋_GB2312" w:hint="eastAsia"/>
          <w:sz w:val="32"/>
          <w:szCs w:val="32"/>
        </w:rPr>
        <w:t>3</w:t>
      </w:r>
      <w:r w:rsidR="00A576E4" w:rsidRPr="005D4F43">
        <w:rPr>
          <w:rFonts w:ascii="仿宋_GB2312" w:eastAsia="仿宋_GB2312" w:hint="eastAsia"/>
          <w:sz w:val="32"/>
          <w:szCs w:val="32"/>
        </w:rPr>
        <w:t>），严格遵守防疫工作要求，做好自我防护。</w:t>
      </w:r>
    </w:p>
    <w:p w:rsidR="00E053AA" w:rsidRPr="005D4F43" w:rsidRDefault="00E053AA" w:rsidP="004C1063">
      <w:pPr>
        <w:spacing w:line="580" w:lineRule="exact"/>
        <w:ind w:firstLineChars="200" w:firstLine="640"/>
        <w:contextualSpacing/>
        <w:rPr>
          <w:rFonts w:ascii="仿宋_GB2312" w:eastAsia="仿宋_GB2312"/>
          <w:sz w:val="32"/>
          <w:szCs w:val="32"/>
        </w:rPr>
      </w:pPr>
      <w:r w:rsidRPr="005D4F43">
        <w:rPr>
          <w:rFonts w:eastAsia="仿宋_GB2312" w:hint="eastAsia"/>
          <w:sz w:val="32"/>
          <w:szCs w:val="32"/>
        </w:rPr>
        <w:t> </w:t>
      </w:r>
      <w:r w:rsidR="004B79E8" w:rsidRPr="005D4F43">
        <w:rPr>
          <w:rFonts w:ascii="黑体" w:eastAsia="黑体" w:hAnsi="黑体" w:hint="eastAsia"/>
          <w:sz w:val="32"/>
          <w:szCs w:val="32"/>
        </w:rPr>
        <w:t>五</w:t>
      </w:r>
      <w:r w:rsidRPr="005D4F43">
        <w:rPr>
          <w:rFonts w:ascii="黑体" w:eastAsia="黑体" w:hAnsi="黑体" w:hint="eastAsia"/>
          <w:sz w:val="32"/>
          <w:szCs w:val="32"/>
        </w:rPr>
        <w:t>、其他事项</w:t>
      </w:r>
    </w:p>
    <w:p w:rsidR="00F77A10" w:rsidRPr="005D4F43" w:rsidRDefault="00E053AA" w:rsidP="005D4F43">
      <w:pPr>
        <w:spacing w:line="580" w:lineRule="exact"/>
        <w:ind w:firstLineChars="200" w:firstLine="560"/>
        <w:contextualSpacing/>
        <w:rPr>
          <w:rFonts w:ascii="仿宋_GB2312" w:eastAsia="仿宋_GB2312"/>
          <w:spacing w:val="-20"/>
          <w:sz w:val="32"/>
          <w:szCs w:val="32"/>
        </w:rPr>
      </w:pPr>
      <w:r w:rsidRPr="005D4F43">
        <w:rPr>
          <w:rFonts w:ascii="仿宋_GB2312" w:eastAsia="仿宋_GB2312" w:hint="eastAsia"/>
          <w:spacing w:val="-20"/>
          <w:sz w:val="32"/>
          <w:szCs w:val="32"/>
        </w:rPr>
        <w:t>本公告由十堰市农科院负责解释。</w:t>
      </w:r>
      <w:r w:rsidR="004642CC" w:rsidRPr="005D4F43">
        <w:rPr>
          <w:rFonts w:ascii="仿宋_GB2312" w:eastAsia="仿宋_GB2312" w:hint="eastAsia"/>
          <w:spacing w:val="-20"/>
          <w:sz w:val="32"/>
          <w:szCs w:val="32"/>
        </w:rPr>
        <w:t>联系</w:t>
      </w:r>
      <w:r w:rsidR="00DD49B7" w:rsidRPr="005D4F43">
        <w:rPr>
          <w:rFonts w:ascii="仿宋_GB2312" w:eastAsia="仿宋_GB2312" w:hint="eastAsia"/>
          <w:spacing w:val="-20"/>
          <w:sz w:val="32"/>
          <w:szCs w:val="32"/>
        </w:rPr>
        <w:t>电话： 0719－8465801</w:t>
      </w:r>
    </w:p>
    <w:p w:rsidR="00DD49B7" w:rsidRPr="005D4F43" w:rsidRDefault="00834697" w:rsidP="00DD49B7">
      <w:pPr>
        <w:spacing w:line="580" w:lineRule="exact"/>
        <w:ind w:firstLineChars="200" w:firstLine="640"/>
        <w:contextualSpacing/>
        <w:rPr>
          <w:rFonts w:ascii="黑体" w:eastAsia="黑体" w:hAnsi="黑体"/>
          <w:sz w:val="32"/>
          <w:szCs w:val="32"/>
        </w:rPr>
      </w:pPr>
      <w:r w:rsidRPr="005D4F43">
        <w:rPr>
          <w:rFonts w:ascii="黑体" w:eastAsia="黑体" w:hAnsi="黑体" w:hint="eastAsia"/>
          <w:sz w:val="32"/>
          <w:szCs w:val="32"/>
        </w:rPr>
        <w:t>六、</w:t>
      </w:r>
      <w:r w:rsidR="00DD49B7" w:rsidRPr="005D4F43">
        <w:rPr>
          <w:rFonts w:ascii="黑体" w:eastAsia="黑体" w:hAnsi="黑体" w:hint="eastAsia"/>
          <w:sz w:val="32"/>
          <w:szCs w:val="32"/>
        </w:rPr>
        <w:t>监督</w:t>
      </w:r>
      <w:r w:rsidR="00E053AA" w:rsidRPr="005D4F43">
        <w:rPr>
          <w:rFonts w:ascii="黑体" w:eastAsia="黑体" w:hAnsi="黑体" w:hint="eastAsia"/>
          <w:sz w:val="32"/>
          <w:szCs w:val="32"/>
        </w:rPr>
        <w:t>电话</w:t>
      </w:r>
    </w:p>
    <w:p w:rsidR="00DD49B7" w:rsidRPr="005D4F43" w:rsidRDefault="00DD49B7" w:rsidP="00DD49B7">
      <w:pPr>
        <w:spacing w:line="580" w:lineRule="exact"/>
        <w:ind w:firstLineChars="200" w:firstLine="560"/>
        <w:contextualSpacing/>
        <w:rPr>
          <w:rFonts w:ascii="仿宋_GB2312" w:eastAsia="仿宋_GB2312"/>
          <w:spacing w:val="-20"/>
          <w:sz w:val="32"/>
          <w:szCs w:val="32"/>
        </w:rPr>
      </w:pPr>
      <w:r w:rsidRPr="005D4F43">
        <w:rPr>
          <w:rFonts w:ascii="仿宋_GB2312" w:eastAsia="仿宋_GB2312" w:hint="eastAsia"/>
          <w:spacing w:val="-20"/>
          <w:sz w:val="32"/>
          <w:szCs w:val="32"/>
        </w:rPr>
        <w:lastRenderedPageBreak/>
        <w:t>十堰</w:t>
      </w:r>
      <w:r w:rsidR="00E053AA" w:rsidRPr="005D4F43">
        <w:rPr>
          <w:rFonts w:ascii="仿宋_GB2312" w:eastAsia="仿宋_GB2312" w:hint="eastAsia"/>
          <w:spacing w:val="-20"/>
          <w:sz w:val="32"/>
          <w:szCs w:val="32"/>
        </w:rPr>
        <w:t>市纪委监委派驻十堰市农业农村局纪检监察组</w:t>
      </w:r>
      <w:r w:rsidRPr="005D4F43">
        <w:rPr>
          <w:rFonts w:ascii="仿宋_GB2312" w:eastAsia="仿宋_GB2312" w:hint="eastAsia"/>
          <w:spacing w:val="-20"/>
          <w:sz w:val="32"/>
          <w:szCs w:val="32"/>
        </w:rPr>
        <w:t xml:space="preserve"> </w:t>
      </w:r>
      <w:r w:rsidR="00E053AA" w:rsidRPr="005D4F43">
        <w:rPr>
          <w:rFonts w:ascii="仿宋_GB2312" w:eastAsia="仿宋_GB2312" w:hint="eastAsia"/>
          <w:spacing w:val="-20"/>
          <w:sz w:val="32"/>
          <w:szCs w:val="32"/>
        </w:rPr>
        <w:t>0719－8111800</w:t>
      </w:r>
    </w:p>
    <w:p w:rsidR="00E053AA" w:rsidRPr="005D4F43" w:rsidRDefault="00E053AA" w:rsidP="00DD49B7">
      <w:pPr>
        <w:spacing w:line="580" w:lineRule="exact"/>
        <w:ind w:firstLineChars="200" w:firstLine="640"/>
        <w:contextualSpacing/>
        <w:rPr>
          <w:rFonts w:ascii="仿宋_GB2312" w:eastAsia="仿宋_GB2312"/>
          <w:spacing w:val="-20"/>
          <w:sz w:val="32"/>
          <w:szCs w:val="32"/>
        </w:rPr>
      </w:pPr>
      <w:r w:rsidRPr="005D4F43">
        <w:rPr>
          <w:rFonts w:ascii="仿宋_GB2312" w:eastAsia="仿宋_GB2312" w:hint="eastAsia"/>
          <w:sz w:val="32"/>
          <w:szCs w:val="32"/>
        </w:rPr>
        <w:t>十堰市农业科学院纪委0719-</w:t>
      </w:r>
      <w:r w:rsidR="005D4F43" w:rsidRPr="005D4F43">
        <w:rPr>
          <w:rFonts w:ascii="仿宋_GB2312" w:eastAsia="仿宋_GB2312" w:hint="eastAsia"/>
          <w:sz w:val="32"/>
          <w:szCs w:val="32"/>
        </w:rPr>
        <w:t>8465516</w:t>
      </w:r>
    </w:p>
    <w:p w:rsidR="00DD49B7" w:rsidRPr="005D4F43" w:rsidRDefault="00E053AA" w:rsidP="004C1063">
      <w:pPr>
        <w:spacing w:line="580" w:lineRule="exact"/>
        <w:ind w:firstLineChars="1300" w:firstLine="4160"/>
        <w:contextualSpacing/>
        <w:rPr>
          <w:rFonts w:eastAsia="仿宋_GB2312"/>
          <w:sz w:val="32"/>
          <w:szCs w:val="32"/>
        </w:rPr>
      </w:pPr>
      <w:r w:rsidRPr="005D4F43">
        <w:rPr>
          <w:rFonts w:eastAsia="仿宋_GB2312" w:hint="eastAsia"/>
          <w:sz w:val="32"/>
          <w:szCs w:val="32"/>
        </w:rPr>
        <w:t> </w:t>
      </w:r>
    </w:p>
    <w:p w:rsidR="008D76B0" w:rsidRPr="005D4F43" w:rsidRDefault="008D76B0" w:rsidP="008D76B0">
      <w:pPr>
        <w:spacing w:line="580" w:lineRule="exact"/>
        <w:ind w:firstLineChars="200" w:firstLine="640"/>
        <w:contextualSpacing/>
        <w:jc w:val="left"/>
        <w:rPr>
          <w:rFonts w:ascii="仿宋_GB2312" w:eastAsia="仿宋_GB2312"/>
          <w:sz w:val="32"/>
          <w:szCs w:val="32"/>
        </w:rPr>
      </w:pPr>
      <w:r w:rsidRPr="005D4F43">
        <w:rPr>
          <w:rFonts w:ascii="仿宋_GB2312" w:eastAsia="仿宋_GB2312" w:hint="eastAsia"/>
          <w:sz w:val="32"/>
          <w:szCs w:val="32"/>
        </w:rPr>
        <w:t>附件1.</w:t>
      </w:r>
      <w:r w:rsidR="00BC16ED" w:rsidRPr="005D4F43">
        <w:rPr>
          <w:rFonts w:ascii="仿宋_GB2312" w:eastAsia="仿宋_GB2312" w:hint="eastAsia"/>
          <w:sz w:val="32"/>
          <w:szCs w:val="32"/>
        </w:rPr>
        <w:t xml:space="preserve"> </w:t>
      </w:r>
      <w:r w:rsidRPr="005D4F43">
        <w:rPr>
          <w:rFonts w:ascii="仿宋_GB2312" w:eastAsia="仿宋_GB2312" w:hint="eastAsia"/>
          <w:sz w:val="32"/>
          <w:szCs w:val="32"/>
        </w:rPr>
        <w:t>十堰市农业科学院</w:t>
      </w:r>
      <w:r w:rsidR="00BC16ED" w:rsidRPr="005D4F43">
        <w:rPr>
          <w:rFonts w:ascii="仿宋_GB2312" w:eastAsia="仿宋_GB2312" w:hint="eastAsia"/>
          <w:sz w:val="32"/>
          <w:szCs w:val="32"/>
        </w:rPr>
        <w:t>、</w:t>
      </w:r>
      <w:r w:rsidRPr="005D4F43">
        <w:rPr>
          <w:rFonts w:ascii="仿宋_GB2312" w:eastAsia="仿宋_GB2312" w:hint="eastAsia"/>
          <w:sz w:val="32"/>
          <w:szCs w:val="32"/>
        </w:rPr>
        <w:t>十堰市经济作物研究所</w:t>
      </w:r>
    </w:p>
    <w:p w:rsidR="008D76B0" w:rsidRPr="005D4F43" w:rsidRDefault="008D76B0" w:rsidP="00BC16ED">
      <w:pPr>
        <w:spacing w:line="580" w:lineRule="exact"/>
        <w:ind w:firstLineChars="600" w:firstLine="1920"/>
        <w:contextualSpacing/>
        <w:jc w:val="left"/>
        <w:rPr>
          <w:rFonts w:ascii="仿宋_GB2312" w:eastAsia="仿宋_GB2312"/>
          <w:sz w:val="32"/>
          <w:szCs w:val="32"/>
        </w:rPr>
      </w:pPr>
      <w:r w:rsidRPr="005D4F43">
        <w:rPr>
          <w:rFonts w:ascii="仿宋_GB2312" w:eastAsia="仿宋_GB2312" w:hint="eastAsia"/>
          <w:sz w:val="32"/>
          <w:szCs w:val="32"/>
        </w:rPr>
        <w:t>2022年度人才引进资格审查合格人员</w:t>
      </w:r>
    </w:p>
    <w:p w:rsidR="00BC16ED" w:rsidRPr="005D4F43" w:rsidRDefault="00BC16ED" w:rsidP="00BC16ED">
      <w:pPr>
        <w:ind w:firstLineChars="450" w:firstLine="1440"/>
        <w:rPr>
          <w:rFonts w:ascii="仿宋_GB2312" w:eastAsia="仿宋_GB2312"/>
          <w:sz w:val="32"/>
          <w:szCs w:val="32"/>
        </w:rPr>
      </w:pPr>
      <w:r w:rsidRPr="005D4F43">
        <w:rPr>
          <w:rFonts w:ascii="仿宋_GB2312" w:eastAsia="仿宋_GB2312" w:hint="eastAsia"/>
          <w:sz w:val="32"/>
          <w:szCs w:val="32"/>
        </w:rPr>
        <w:t>2. 参加面试人员健康码、行程码收集二维码</w:t>
      </w:r>
    </w:p>
    <w:p w:rsidR="008D76B0" w:rsidRPr="005D4F43" w:rsidRDefault="00BC16ED" w:rsidP="00BC16ED">
      <w:pPr>
        <w:ind w:firstLineChars="450" w:firstLine="1440"/>
        <w:rPr>
          <w:rFonts w:ascii="仿宋_GB2312" w:eastAsia="仿宋_GB2312"/>
          <w:sz w:val="32"/>
          <w:szCs w:val="32"/>
        </w:rPr>
      </w:pPr>
      <w:r w:rsidRPr="005D4F43">
        <w:rPr>
          <w:rFonts w:ascii="仿宋_GB2312" w:eastAsia="仿宋_GB2312" w:hint="eastAsia"/>
          <w:sz w:val="32"/>
          <w:szCs w:val="32"/>
        </w:rPr>
        <w:t xml:space="preserve">3. </w:t>
      </w:r>
      <w:r w:rsidR="008D76B0" w:rsidRPr="005D4F43">
        <w:rPr>
          <w:rFonts w:ascii="仿宋_GB2312" w:eastAsia="仿宋_GB2312" w:hint="eastAsia"/>
          <w:sz w:val="32"/>
          <w:szCs w:val="32"/>
        </w:rPr>
        <w:t>疫情防控须知</w:t>
      </w:r>
    </w:p>
    <w:p w:rsidR="008D76B0" w:rsidRPr="005D4F43" w:rsidRDefault="008D76B0" w:rsidP="008D76B0">
      <w:pPr>
        <w:spacing w:line="580" w:lineRule="exact"/>
        <w:contextualSpacing/>
        <w:jc w:val="left"/>
        <w:rPr>
          <w:rFonts w:eastAsia="仿宋_GB2312"/>
          <w:sz w:val="32"/>
          <w:szCs w:val="32"/>
        </w:rPr>
      </w:pPr>
    </w:p>
    <w:p w:rsidR="00E053AA" w:rsidRPr="005D4F43" w:rsidRDefault="00E053AA" w:rsidP="008D76B0">
      <w:pPr>
        <w:spacing w:line="580" w:lineRule="exact"/>
        <w:ind w:firstLineChars="1550" w:firstLine="4960"/>
        <w:contextualSpacing/>
        <w:jc w:val="left"/>
        <w:rPr>
          <w:rFonts w:eastAsia="仿宋_GB2312"/>
          <w:sz w:val="32"/>
          <w:szCs w:val="32"/>
        </w:rPr>
      </w:pPr>
      <w:r w:rsidRPr="005D4F43">
        <w:rPr>
          <w:rFonts w:eastAsia="仿宋_GB2312" w:hint="eastAsia"/>
          <w:sz w:val="32"/>
          <w:szCs w:val="32"/>
        </w:rPr>
        <w:t>十堰市农业科学院</w:t>
      </w:r>
    </w:p>
    <w:p w:rsidR="004C1063" w:rsidRPr="005D4F43" w:rsidRDefault="00E053AA" w:rsidP="005D4F43">
      <w:pPr>
        <w:spacing w:line="580" w:lineRule="exact"/>
        <w:ind w:firstLineChars="1600" w:firstLine="5120"/>
        <w:contextualSpacing/>
        <w:rPr>
          <w:rFonts w:ascii="Times New Roman" w:eastAsia="仿宋_GB2312" w:hAnsi="Times New Roman" w:cs="Times New Roman"/>
          <w:sz w:val="32"/>
          <w:szCs w:val="32"/>
        </w:rPr>
        <w:sectPr w:rsidR="004C1063" w:rsidRPr="005D4F43" w:rsidSect="00DE2086">
          <w:pgSz w:w="11906" w:h="16838"/>
          <w:pgMar w:top="1758" w:right="1474" w:bottom="1531" w:left="1531" w:header="851" w:footer="992" w:gutter="0"/>
          <w:cols w:space="425"/>
          <w:docGrid w:type="lines" w:linePitch="312"/>
        </w:sectPr>
      </w:pPr>
      <w:r w:rsidRPr="005D4F43">
        <w:rPr>
          <w:rFonts w:ascii="Times New Roman" w:eastAsia="仿宋_GB2312" w:hAnsi="Times New Roman" w:cs="Times New Roman"/>
          <w:sz w:val="32"/>
          <w:szCs w:val="32"/>
        </w:rPr>
        <w:t>202</w:t>
      </w:r>
      <w:r w:rsidR="00C34B4A" w:rsidRPr="005D4F43">
        <w:rPr>
          <w:rFonts w:ascii="Times New Roman" w:eastAsia="仿宋_GB2312" w:hAnsi="Times New Roman" w:cs="Times New Roman" w:hint="eastAsia"/>
          <w:sz w:val="32"/>
          <w:szCs w:val="32"/>
        </w:rPr>
        <w:t>2</w:t>
      </w:r>
      <w:r w:rsidRPr="005D4F43">
        <w:rPr>
          <w:rFonts w:ascii="Times New Roman" w:eastAsia="仿宋_GB2312" w:cs="Times New Roman"/>
          <w:sz w:val="32"/>
          <w:szCs w:val="32"/>
        </w:rPr>
        <w:t>年</w:t>
      </w:r>
      <w:r w:rsidR="00C34B4A" w:rsidRPr="005D4F43">
        <w:rPr>
          <w:rFonts w:ascii="Times New Roman" w:eastAsia="仿宋_GB2312" w:hAnsi="Times New Roman" w:cs="Times New Roman" w:hint="eastAsia"/>
          <w:sz w:val="32"/>
          <w:szCs w:val="32"/>
        </w:rPr>
        <w:t>6</w:t>
      </w:r>
      <w:r w:rsidRPr="005D4F43">
        <w:rPr>
          <w:rFonts w:ascii="Times New Roman" w:eastAsia="仿宋_GB2312" w:cs="Times New Roman"/>
          <w:sz w:val="32"/>
          <w:szCs w:val="32"/>
        </w:rPr>
        <w:t>月</w:t>
      </w:r>
      <w:r w:rsidR="00C34B4A" w:rsidRPr="005D4F43">
        <w:rPr>
          <w:rFonts w:ascii="Times New Roman" w:eastAsia="仿宋_GB2312" w:hAnsi="Times New Roman" w:cs="Times New Roman" w:hint="eastAsia"/>
          <w:sz w:val="32"/>
          <w:szCs w:val="32"/>
        </w:rPr>
        <w:t>2</w:t>
      </w:r>
      <w:r w:rsidR="00BC16ED" w:rsidRPr="005D4F43">
        <w:rPr>
          <w:rFonts w:ascii="Times New Roman" w:eastAsia="仿宋_GB2312" w:hAnsi="Times New Roman" w:cs="Times New Roman" w:hint="eastAsia"/>
          <w:sz w:val="32"/>
          <w:szCs w:val="32"/>
        </w:rPr>
        <w:t>4</w:t>
      </w:r>
      <w:r w:rsidRPr="005D4F43">
        <w:rPr>
          <w:rFonts w:ascii="Times New Roman" w:eastAsia="仿宋_GB2312" w:cs="Times New Roman"/>
          <w:sz w:val="32"/>
          <w:szCs w:val="32"/>
        </w:rPr>
        <w:t>日</w:t>
      </w:r>
    </w:p>
    <w:p w:rsidR="005D4F43" w:rsidRPr="005D4F43" w:rsidRDefault="005D4F43" w:rsidP="005D4F43">
      <w:pPr>
        <w:spacing w:line="500" w:lineRule="exact"/>
        <w:jc w:val="left"/>
        <w:rPr>
          <w:rFonts w:ascii="黑体" w:eastAsia="黑体" w:hAnsi="黑体"/>
          <w:sz w:val="32"/>
          <w:szCs w:val="32"/>
        </w:rPr>
      </w:pPr>
      <w:r w:rsidRPr="005D4F43">
        <w:rPr>
          <w:rFonts w:ascii="黑体" w:eastAsia="黑体" w:hAnsi="黑体" w:hint="eastAsia"/>
          <w:sz w:val="32"/>
          <w:szCs w:val="32"/>
        </w:rPr>
        <w:lastRenderedPageBreak/>
        <w:t>附件1</w:t>
      </w:r>
    </w:p>
    <w:p w:rsidR="004C1063" w:rsidRPr="005D4F43" w:rsidRDefault="004C1063" w:rsidP="004C1063">
      <w:pPr>
        <w:spacing w:line="500" w:lineRule="exact"/>
        <w:jc w:val="center"/>
        <w:rPr>
          <w:rFonts w:ascii="方正小标宋简体" w:eastAsia="方正小标宋简体"/>
          <w:sz w:val="44"/>
          <w:szCs w:val="44"/>
        </w:rPr>
      </w:pPr>
      <w:r w:rsidRPr="005D4F43">
        <w:rPr>
          <w:rFonts w:ascii="方正小标宋简体" w:eastAsia="方正小标宋简体" w:hint="eastAsia"/>
          <w:sz w:val="44"/>
          <w:szCs w:val="44"/>
        </w:rPr>
        <w:t>十堰市农业科学院、十堰市经济作物研究所</w:t>
      </w:r>
    </w:p>
    <w:p w:rsidR="004C1063" w:rsidRPr="005D4F43" w:rsidRDefault="004C1063" w:rsidP="004C1063">
      <w:pPr>
        <w:spacing w:line="500" w:lineRule="exact"/>
        <w:jc w:val="center"/>
        <w:rPr>
          <w:rFonts w:ascii="方正小标宋简体" w:eastAsia="方正小标宋简体"/>
          <w:sz w:val="44"/>
          <w:szCs w:val="44"/>
        </w:rPr>
      </w:pPr>
      <w:r w:rsidRPr="005D4F43">
        <w:rPr>
          <w:rFonts w:ascii="方正小标宋简体" w:eastAsia="方正小标宋简体" w:hint="eastAsia"/>
          <w:sz w:val="44"/>
          <w:szCs w:val="44"/>
        </w:rPr>
        <w:t>2022年度人才引进资格审查合格人员</w:t>
      </w:r>
    </w:p>
    <w:p w:rsidR="004C1063" w:rsidRPr="005D4F43" w:rsidRDefault="004C1063" w:rsidP="004C1063">
      <w:pPr>
        <w:spacing w:line="500" w:lineRule="exact"/>
        <w:jc w:val="center"/>
        <w:rPr>
          <w:rFonts w:ascii="方正小标宋简体" w:eastAsia="方正小标宋简体"/>
          <w:sz w:val="44"/>
          <w:szCs w:val="44"/>
        </w:rPr>
      </w:pPr>
    </w:p>
    <w:tbl>
      <w:tblPr>
        <w:tblStyle w:val="a6"/>
        <w:tblW w:w="13858" w:type="dxa"/>
        <w:tblLook w:val="04A0"/>
      </w:tblPr>
      <w:tblGrid>
        <w:gridCol w:w="646"/>
        <w:gridCol w:w="1730"/>
        <w:gridCol w:w="1843"/>
        <w:gridCol w:w="8789"/>
        <w:gridCol w:w="850"/>
      </w:tblGrid>
      <w:tr w:rsidR="004C1063" w:rsidRPr="005D4F43" w:rsidTr="004C1063">
        <w:tc>
          <w:tcPr>
            <w:tcW w:w="646" w:type="dxa"/>
            <w:vAlign w:val="center"/>
          </w:tcPr>
          <w:p w:rsidR="004C1063" w:rsidRPr="005D4F43" w:rsidRDefault="004C1063" w:rsidP="004C1063">
            <w:pPr>
              <w:spacing w:line="360" w:lineRule="exact"/>
              <w:contextualSpacing/>
              <w:jc w:val="center"/>
              <w:rPr>
                <w:sz w:val="24"/>
                <w:szCs w:val="24"/>
              </w:rPr>
            </w:pPr>
            <w:r w:rsidRPr="005D4F43">
              <w:rPr>
                <w:rFonts w:hint="eastAsia"/>
                <w:sz w:val="24"/>
                <w:szCs w:val="24"/>
              </w:rPr>
              <w:t>单位</w:t>
            </w:r>
          </w:p>
        </w:tc>
        <w:tc>
          <w:tcPr>
            <w:tcW w:w="1730" w:type="dxa"/>
            <w:vAlign w:val="center"/>
          </w:tcPr>
          <w:p w:rsidR="004C1063" w:rsidRPr="005D4F43" w:rsidRDefault="004C1063" w:rsidP="004C1063">
            <w:pPr>
              <w:spacing w:line="360" w:lineRule="exact"/>
              <w:contextualSpacing/>
              <w:jc w:val="center"/>
              <w:rPr>
                <w:sz w:val="24"/>
                <w:szCs w:val="24"/>
              </w:rPr>
            </w:pPr>
            <w:r w:rsidRPr="005D4F43">
              <w:rPr>
                <w:rFonts w:hint="eastAsia"/>
                <w:sz w:val="24"/>
                <w:szCs w:val="24"/>
              </w:rPr>
              <w:t>岗位名称</w:t>
            </w:r>
          </w:p>
        </w:tc>
        <w:tc>
          <w:tcPr>
            <w:tcW w:w="1843" w:type="dxa"/>
            <w:vAlign w:val="center"/>
          </w:tcPr>
          <w:p w:rsidR="004C1063" w:rsidRPr="005D4F43" w:rsidRDefault="004C1063" w:rsidP="004C1063">
            <w:pPr>
              <w:spacing w:line="360" w:lineRule="exact"/>
              <w:contextualSpacing/>
              <w:jc w:val="center"/>
              <w:rPr>
                <w:sz w:val="24"/>
                <w:szCs w:val="24"/>
              </w:rPr>
            </w:pPr>
            <w:r w:rsidRPr="005D4F43">
              <w:rPr>
                <w:rFonts w:hint="eastAsia"/>
                <w:sz w:val="24"/>
                <w:szCs w:val="24"/>
              </w:rPr>
              <w:t>面试分组</w:t>
            </w:r>
          </w:p>
        </w:tc>
        <w:tc>
          <w:tcPr>
            <w:tcW w:w="8789" w:type="dxa"/>
            <w:vAlign w:val="center"/>
          </w:tcPr>
          <w:p w:rsidR="004C1063" w:rsidRPr="005D4F43" w:rsidRDefault="004C1063" w:rsidP="004C1063">
            <w:pPr>
              <w:spacing w:line="360" w:lineRule="exact"/>
              <w:contextualSpacing/>
              <w:jc w:val="center"/>
              <w:rPr>
                <w:sz w:val="24"/>
                <w:szCs w:val="24"/>
              </w:rPr>
            </w:pPr>
            <w:r w:rsidRPr="005D4F43">
              <w:rPr>
                <w:rFonts w:hint="eastAsia"/>
                <w:sz w:val="24"/>
                <w:szCs w:val="24"/>
              </w:rPr>
              <w:t>资格审查合格人员</w:t>
            </w:r>
          </w:p>
        </w:tc>
        <w:tc>
          <w:tcPr>
            <w:tcW w:w="850" w:type="dxa"/>
            <w:vAlign w:val="center"/>
          </w:tcPr>
          <w:p w:rsidR="004C1063" w:rsidRPr="005D4F43" w:rsidRDefault="004C1063" w:rsidP="004C1063">
            <w:pPr>
              <w:spacing w:line="360" w:lineRule="exact"/>
              <w:contextualSpacing/>
              <w:jc w:val="center"/>
              <w:rPr>
                <w:sz w:val="24"/>
                <w:szCs w:val="24"/>
              </w:rPr>
            </w:pPr>
            <w:r w:rsidRPr="005D4F43">
              <w:rPr>
                <w:rFonts w:hint="eastAsia"/>
                <w:sz w:val="24"/>
                <w:szCs w:val="24"/>
              </w:rPr>
              <w:t>人数</w:t>
            </w:r>
          </w:p>
        </w:tc>
      </w:tr>
      <w:tr w:rsidR="004C1063" w:rsidRPr="005D4F43" w:rsidTr="004C1063">
        <w:trPr>
          <w:trHeight w:val="936"/>
        </w:trPr>
        <w:tc>
          <w:tcPr>
            <w:tcW w:w="646" w:type="dxa"/>
            <w:vMerge w:val="restart"/>
            <w:vAlign w:val="center"/>
          </w:tcPr>
          <w:p w:rsidR="004C1063" w:rsidRPr="005D4F43" w:rsidRDefault="004C1063" w:rsidP="004642CC">
            <w:pPr>
              <w:widowControl/>
              <w:spacing w:line="360" w:lineRule="exact"/>
              <w:contextualSpacing/>
              <w:jc w:val="center"/>
              <w:rPr>
                <w:sz w:val="24"/>
                <w:szCs w:val="24"/>
              </w:rPr>
            </w:pPr>
            <w:r w:rsidRPr="005D4F43">
              <w:rPr>
                <w:rFonts w:hint="eastAsia"/>
                <w:sz w:val="24"/>
                <w:szCs w:val="24"/>
              </w:rPr>
              <w:t>十堰市农科院</w:t>
            </w:r>
          </w:p>
        </w:tc>
        <w:tc>
          <w:tcPr>
            <w:tcW w:w="1730" w:type="dxa"/>
            <w:vAlign w:val="center"/>
          </w:tcPr>
          <w:p w:rsidR="004C1063" w:rsidRPr="005D4F43" w:rsidRDefault="004C1063" w:rsidP="004C1063">
            <w:pPr>
              <w:widowControl/>
              <w:spacing w:line="360" w:lineRule="exact"/>
              <w:contextualSpacing/>
              <w:jc w:val="center"/>
              <w:rPr>
                <w:sz w:val="24"/>
                <w:szCs w:val="24"/>
              </w:rPr>
            </w:pPr>
            <w:r w:rsidRPr="005D4F43">
              <w:rPr>
                <w:sz w:val="24"/>
                <w:szCs w:val="24"/>
              </w:rPr>
              <w:t>植物保护研究</w:t>
            </w:r>
          </w:p>
          <w:p w:rsidR="004C1063" w:rsidRPr="005D4F43" w:rsidRDefault="004C1063" w:rsidP="004C1063">
            <w:pPr>
              <w:spacing w:line="360" w:lineRule="exact"/>
              <w:contextualSpacing/>
              <w:jc w:val="center"/>
              <w:rPr>
                <w:spacing w:val="-20"/>
                <w:sz w:val="24"/>
                <w:szCs w:val="24"/>
              </w:rPr>
            </w:pPr>
            <w:r w:rsidRPr="005D4F43">
              <w:rPr>
                <w:spacing w:val="-20"/>
                <w:sz w:val="24"/>
                <w:szCs w:val="24"/>
              </w:rPr>
              <w:t>（农作物方向）</w:t>
            </w:r>
          </w:p>
        </w:tc>
        <w:tc>
          <w:tcPr>
            <w:tcW w:w="1843" w:type="dxa"/>
            <w:vAlign w:val="center"/>
          </w:tcPr>
          <w:p w:rsidR="004C1063" w:rsidRPr="005D4F43" w:rsidRDefault="000C6360" w:rsidP="004C1063">
            <w:pPr>
              <w:widowControl/>
              <w:spacing w:line="360" w:lineRule="exact"/>
              <w:contextualSpacing/>
              <w:jc w:val="center"/>
              <w:textAlignment w:val="center"/>
              <w:rPr>
                <w:rFonts w:asciiTheme="minorEastAsia" w:hAnsiTheme="minorEastAsia"/>
                <w:sz w:val="24"/>
                <w:szCs w:val="24"/>
              </w:rPr>
            </w:pPr>
            <w:r w:rsidRPr="005D4F43">
              <w:rPr>
                <w:rFonts w:asciiTheme="minorEastAsia" w:hAnsiTheme="minorEastAsia" w:hint="eastAsia"/>
                <w:sz w:val="24"/>
                <w:szCs w:val="24"/>
              </w:rPr>
              <w:t>1</w:t>
            </w:r>
            <w:r w:rsidR="004C1063" w:rsidRPr="005D4F43">
              <w:rPr>
                <w:rFonts w:asciiTheme="minorEastAsia" w:hAnsiTheme="minorEastAsia" w:hint="eastAsia"/>
                <w:sz w:val="24"/>
                <w:szCs w:val="24"/>
              </w:rPr>
              <w:t>组植保A</w:t>
            </w:r>
          </w:p>
        </w:tc>
        <w:tc>
          <w:tcPr>
            <w:tcW w:w="8789" w:type="dxa"/>
            <w:vAlign w:val="center"/>
          </w:tcPr>
          <w:p w:rsidR="004C1063" w:rsidRPr="005D4F43" w:rsidRDefault="004C1063" w:rsidP="004C1063">
            <w:pPr>
              <w:widowControl/>
              <w:spacing w:line="360" w:lineRule="exact"/>
              <w:contextualSpacing/>
              <w:textAlignment w:val="center"/>
              <w:rPr>
                <w:rFonts w:asciiTheme="minorEastAsia" w:hAnsiTheme="minorEastAsia" w:cs="等线"/>
                <w:color w:val="000000"/>
                <w:kern w:val="0"/>
                <w:sz w:val="24"/>
                <w:szCs w:val="24"/>
              </w:rPr>
            </w:pPr>
            <w:r w:rsidRPr="005D4F43">
              <w:rPr>
                <w:rFonts w:asciiTheme="minorEastAsia" w:hAnsiTheme="minorEastAsia" w:hint="eastAsia"/>
                <w:sz w:val="24"/>
                <w:szCs w:val="24"/>
              </w:rPr>
              <w:t>许曼飞、喻美玲、占  爽、李慧敏、袁星星、侯钰煊、刘会利、杨  喜、胡义锋、柯  健、朱文娟、鲁盛平、刘  梦、杨晶欣、张  含、张田鑫</w:t>
            </w:r>
          </w:p>
        </w:tc>
        <w:tc>
          <w:tcPr>
            <w:tcW w:w="850" w:type="dxa"/>
            <w:vAlign w:val="center"/>
          </w:tcPr>
          <w:p w:rsidR="004C1063" w:rsidRPr="005D4F43" w:rsidRDefault="004C1063" w:rsidP="004C1063">
            <w:pPr>
              <w:widowControl/>
              <w:spacing w:line="360" w:lineRule="exact"/>
              <w:contextualSpacing/>
              <w:jc w:val="center"/>
              <w:textAlignment w:val="center"/>
              <w:rPr>
                <w:rFonts w:asciiTheme="minorEastAsia" w:hAnsiTheme="minorEastAsia"/>
                <w:sz w:val="24"/>
                <w:szCs w:val="24"/>
              </w:rPr>
            </w:pPr>
            <w:r w:rsidRPr="005D4F43">
              <w:rPr>
                <w:rFonts w:asciiTheme="minorEastAsia" w:hAnsiTheme="minorEastAsia" w:hint="eastAsia"/>
                <w:sz w:val="24"/>
                <w:szCs w:val="24"/>
              </w:rPr>
              <w:t>16</w:t>
            </w:r>
          </w:p>
        </w:tc>
      </w:tr>
      <w:tr w:rsidR="004C1063" w:rsidRPr="005D4F43" w:rsidTr="004C1063">
        <w:trPr>
          <w:trHeight w:val="860"/>
        </w:trPr>
        <w:tc>
          <w:tcPr>
            <w:tcW w:w="646" w:type="dxa"/>
            <w:vMerge/>
            <w:vAlign w:val="center"/>
          </w:tcPr>
          <w:p w:rsidR="004C1063" w:rsidRPr="005D4F43" w:rsidRDefault="004C1063" w:rsidP="004C1063">
            <w:pPr>
              <w:widowControl/>
              <w:spacing w:line="360" w:lineRule="exact"/>
              <w:contextualSpacing/>
              <w:jc w:val="center"/>
              <w:rPr>
                <w:sz w:val="24"/>
                <w:szCs w:val="24"/>
              </w:rPr>
            </w:pPr>
          </w:p>
        </w:tc>
        <w:tc>
          <w:tcPr>
            <w:tcW w:w="1730" w:type="dxa"/>
            <w:vAlign w:val="center"/>
          </w:tcPr>
          <w:p w:rsidR="004C1063" w:rsidRPr="005D4F43" w:rsidRDefault="004C1063" w:rsidP="004C1063">
            <w:pPr>
              <w:spacing w:line="360" w:lineRule="exact"/>
              <w:contextualSpacing/>
              <w:jc w:val="center"/>
              <w:rPr>
                <w:sz w:val="24"/>
                <w:szCs w:val="24"/>
              </w:rPr>
            </w:pPr>
            <w:r w:rsidRPr="005D4F43">
              <w:rPr>
                <w:sz w:val="24"/>
                <w:szCs w:val="24"/>
              </w:rPr>
              <w:t>土壤环境研究</w:t>
            </w:r>
          </w:p>
        </w:tc>
        <w:tc>
          <w:tcPr>
            <w:tcW w:w="1843" w:type="dxa"/>
            <w:vAlign w:val="center"/>
          </w:tcPr>
          <w:p w:rsidR="004C1063" w:rsidRPr="005D4F43" w:rsidRDefault="000C6360" w:rsidP="004C1063">
            <w:pPr>
              <w:spacing w:line="360" w:lineRule="exact"/>
              <w:contextualSpacing/>
              <w:jc w:val="center"/>
              <w:rPr>
                <w:rFonts w:asciiTheme="minorEastAsia" w:hAnsiTheme="minorEastAsia" w:cs="等线"/>
                <w:color w:val="000000"/>
                <w:kern w:val="0"/>
                <w:sz w:val="24"/>
                <w:szCs w:val="24"/>
              </w:rPr>
            </w:pPr>
            <w:r w:rsidRPr="005D4F43">
              <w:rPr>
                <w:rFonts w:asciiTheme="minorEastAsia" w:hAnsiTheme="minorEastAsia" w:hint="eastAsia"/>
                <w:sz w:val="24"/>
                <w:szCs w:val="24"/>
              </w:rPr>
              <w:t>1</w:t>
            </w:r>
            <w:r w:rsidR="004C1063" w:rsidRPr="005D4F43">
              <w:rPr>
                <w:rFonts w:asciiTheme="minorEastAsia" w:hAnsiTheme="minorEastAsia" w:hint="eastAsia"/>
                <w:sz w:val="24"/>
                <w:szCs w:val="24"/>
              </w:rPr>
              <w:t>组土肥</w:t>
            </w:r>
          </w:p>
        </w:tc>
        <w:tc>
          <w:tcPr>
            <w:tcW w:w="8789" w:type="dxa"/>
            <w:vAlign w:val="center"/>
          </w:tcPr>
          <w:p w:rsidR="004C1063" w:rsidRPr="005D4F43" w:rsidRDefault="004C1063" w:rsidP="004C1063">
            <w:pPr>
              <w:spacing w:line="360" w:lineRule="exact"/>
              <w:contextualSpacing/>
              <w:rPr>
                <w:rFonts w:asciiTheme="minorEastAsia" w:hAnsiTheme="minorEastAsia"/>
                <w:sz w:val="24"/>
                <w:szCs w:val="24"/>
              </w:rPr>
            </w:pPr>
            <w:r w:rsidRPr="005D4F43">
              <w:rPr>
                <w:rFonts w:asciiTheme="minorEastAsia" w:hAnsiTheme="minorEastAsia" w:cs="等线" w:hint="eastAsia"/>
                <w:color w:val="000000"/>
                <w:kern w:val="0"/>
                <w:sz w:val="24"/>
                <w:szCs w:val="24"/>
              </w:rPr>
              <w:t>赵颖颖、杨继刚、熊廷浩、麦逸辰、李丰丰、崔琦、卢星帆、冯伟、孔盼、刘兴瑞、曹静、王松、黄伟、杨灵、赵长虹、孙明、邹狮、储意艳、徐用兵、刘吉军、杨永志、李雯睿、张奥深、刘镇远</w:t>
            </w:r>
          </w:p>
        </w:tc>
        <w:tc>
          <w:tcPr>
            <w:tcW w:w="850" w:type="dxa"/>
            <w:vAlign w:val="center"/>
          </w:tcPr>
          <w:p w:rsidR="004C1063" w:rsidRPr="005D4F43" w:rsidRDefault="004C1063" w:rsidP="004C1063">
            <w:pPr>
              <w:spacing w:line="360" w:lineRule="exact"/>
              <w:contextualSpacing/>
              <w:jc w:val="center"/>
              <w:rPr>
                <w:rFonts w:asciiTheme="minorEastAsia" w:hAnsiTheme="minorEastAsia" w:cs="等线"/>
                <w:color w:val="000000"/>
                <w:kern w:val="0"/>
                <w:sz w:val="24"/>
                <w:szCs w:val="24"/>
              </w:rPr>
            </w:pPr>
            <w:r w:rsidRPr="005D4F43">
              <w:rPr>
                <w:rFonts w:asciiTheme="minorEastAsia" w:hAnsiTheme="minorEastAsia" w:cs="等线" w:hint="eastAsia"/>
                <w:color w:val="000000"/>
                <w:kern w:val="0"/>
                <w:sz w:val="24"/>
                <w:szCs w:val="24"/>
              </w:rPr>
              <w:t>23</w:t>
            </w:r>
          </w:p>
        </w:tc>
      </w:tr>
      <w:tr w:rsidR="004C1063" w:rsidRPr="005D4F43" w:rsidTr="005D4F43">
        <w:trPr>
          <w:trHeight w:val="462"/>
        </w:trPr>
        <w:tc>
          <w:tcPr>
            <w:tcW w:w="646" w:type="dxa"/>
            <w:vMerge/>
            <w:vAlign w:val="center"/>
          </w:tcPr>
          <w:p w:rsidR="004C1063" w:rsidRPr="005D4F43" w:rsidRDefault="004C1063" w:rsidP="004C1063">
            <w:pPr>
              <w:widowControl/>
              <w:spacing w:line="360" w:lineRule="exact"/>
              <w:contextualSpacing/>
              <w:jc w:val="center"/>
              <w:rPr>
                <w:sz w:val="24"/>
                <w:szCs w:val="24"/>
              </w:rPr>
            </w:pPr>
          </w:p>
        </w:tc>
        <w:tc>
          <w:tcPr>
            <w:tcW w:w="1730" w:type="dxa"/>
            <w:vAlign w:val="center"/>
          </w:tcPr>
          <w:p w:rsidR="004C1063" w:rsidRPr="005D4F43" w:rsidRDefault="004C1063" w:rsidP="004C1063">
            <w:pPr>
              <w:spacing w:line="360" w:lineRule="exact"/>
              <w:contextualSpacing/>
              <w:jc w:val="center"/>
              <w:rPr>
                <w:sz w:val="24"/>
                <w:szCs w:val="24"/>
              </w:rPr>
            </w:pPr>
            <w:r w:rsidRPr="005D4F43">
              <w:rPr>
                <w:sz w:val="24"/>
                <w:szCs w:val="24"/>
              </w:rPr>
              <w:t>蔬菜学研究</w:t>
            </w:r>
          </w:p>
        </w:tc>
        <w:tc>
          <w:tcPr>
            <w:tcW w:w="1843" w:type="dxa"/>
            <w:vAlign w:val="center"/>
          </w:tcPr>
          <w:p w:rsidR="004C1063" w:rsidRPr="005D4F43" w:rsidRDefault="000C6360" w:rsidP="004C1063">
            <w:pPr>
              <w:widowControl/>
              <w:spacing w:line="360" w:lineRule="exact"/>
              <w:contextualSpacing/>
              <w:jc w:val="center"/>
              <w:textAlignment w:val="center"/>
              <w:rPr>
                <w:rFonts w:asciiTheme="minorEastAsia" w:hAnsiTheme="minorEastAsia" w:cs="等线"/>
                <w:color w:val="000000"/>
                <w:kern w:val="0"/>
                <w:sz w:val="24"/>
                <w:szCs w:val="24"/>
              </w:rPr>
            </w:pPr>
            <w:r w:rsidRPr="005D4F43">
              <w:rPr>
                <w:rFonts w:asciiTheme="minorEastAsia" w:hAnsiTheme="minorEastAsia" w:hint="eastAsia"/>
                <w:sz w:val="24"/>
                <w:szCs w:val="24"/>
              </w:rPr>
              <w:t>2</w:t>
            </w:r>
            <w:r w:rsidR="004C1063" w:rsidRPr="005D4F43">
              <w:rPr>
                <w:rFonts w:asciiTheme="minorEastAsia" w:hAnsiTheme="minorEastAsia" w:hint="eastAsia"/>
                <w:sz w:val="24"/>
                <w:szCs w:val="24"/>
              </w:rPr>
              <w:t>组</w:t>
            </w:r>
            <w:r w:rsidR="004C1063" w:rsidRPr="005D4F43">
              <w:rPr>
                <w:sz w:val="24"/>
                <w:szCs w:val="24"/>
              </w:rPr>
              <w:t>蔬菜</w:t>
            </w:r>
          </w:p>
        </w:tc>
        <w:tc>
          <w:tcPr>
            <w:tcW w:w="8789" w:type="dxa"/>
            <w:vAlign w:val="center"/>
          </w:tcPr>
          <w:p w:rsidR="004C1063" w:rsidRPr="005D4F43" w:rsidRDefault="004C1063" w:rsidP="004C1063">
            <w:pPr>
              <w:widowControl/>
              <w:spacing w:line="360" w:lineRule="exact"/>
              <w:contextualSpacing/>
              <w:textAlignment w:val="center"/>
              <w:rPr>
                <w:rFonts w:asciiTheme="minorEastAsia" w:hAnsiTheme="minorEastAsia" w:cs="等线"/>
                <w:color w:val="000000"/>
                <w:kern w:val="0"/>
                <w:sz w:val="24"/>
                <w:szCs w:val="24"/>
              </w:rPr>
            </w:pPr>
            <w:r w:rsidRPr="005D4F43">
              <w:rPr>
                <w:rFonts w:asciiTheme="minorEastAsia" w:hAnsiTheme="minorEastAsia" w:cs="等线" w:hint="eastAsia"/>
                <w:color w:val="000000"/>
                <w:kern w:val="0"/>
                <w:sz w:val="24"/>
                <w:szCs w:val="24"/>
              </w:rPr>
              <w:t>张芳莉、舒思晨、陈镇、叶缘铭、李晓辉、曹</w:t>
            </w:r>
            <w:r w:rsidRPr="005D4F43">
              <w:rPr>
                <w:rFonts w:asciiTheme="minorEastAsia" w:hAnsiTheme="minorEastAsia" w:cs="宋体" w:hint="eastAsia"/>
                <w:color w:val="000000"/>
                <w:kern w:val="0"/>
                <w:sz w:val="24"/>
                <w:szCs w:val="24"/>
              </w:rPr>
              <w:t>堃、</w:t>
            </w:r>
            <w:r w:rsidRPr="005D4F43">
              <w:rPr>
                <w:rFonts w:asciiTheme="minorEastAsia" w:hAnsiTheme="minorEastAsia" w:cs="等线" w:hint="eastAsia"/>
                <w:color w:val="000000"/>
                <w:kern w:val="0"/>
                <w:sz w:val="24"/>
                <w:szCs w:val="24"/>
              </w:rPr>
              <w:t>李晨晨、孙东玲</w:t>
            </w:r>
          </w:p>
        </w:tc>
        <w:tc>
          <w:tcPr>
            <w:tcW w:w="850" w:type="dxa"/>
            <w:vAlign w:val="center"/>
          </w:tcPr>
          <w:p w:rsidR="004C1063" w:rsidRPr="005D4F43" w:rsidRDefault="004C1063" w:rsidP="004C1063">
            <w:pPr>
              <w:widowControl/>
              <w:spacing w:line="360" w:lineRule="exact"/>
              <w:contextualSpacing/>
              <w:jc w:val="center"/>
              <w:textAlignment w:val="center"/>
              <w:rPr>
                <w:rFonts w:asciiTheme="minorEastAsia" w:hAnsiTheme="minorEastAsia" w:cs="等线"/>
                <w:color w:val="000000"/>
                <w:kern w:val="0"/>
                <w:sz w:val="24"/>
                <w:szCs w:val="24"/>
              </w:rPr>
            </w:pPr>
            <w:r w:rsidRPr="005D4F43">
              <w:rPr>
                <w:rFonts w:asciiTheme="minorEastAsia" w:hAnsiTheme="minorEastAsia" w:cs="等线" w:hint="eastAsia"/>
                <w:color w:val="000000"/>
                <w:kern w:val="0"/>
                <w:sz w:val="24"/>
                <w:szCs w:val="24"/>
              </w:rPr>
              <w:t>8</w:t>
            </w:r>
          </w:p>
        </w:tc>
      </w:tr>
      <w:tr w:rsidR="004C1063" w:rsidRPr="005D4F43" w:rsidTr="004C1063">
        <w:trPr>
          <w:trHeight w:val="840"/>
        </w:trPr>
        <w:tc>
          <w:tcPr>
            <w:tcW w:w="646" w:type="dxa"/>
            <w:vMerge/>
            <w:vAlign w:val="center"/>
          </w:tcPr>
          <w:p w:rsidR="004C1063" w:rsidRPr="005D4F43" w:rsidRDefault="004C1063" w:rsidP="004C1063">
            <w:pPr>
              <w:widowControl/>
              <w:spacing w:line="360" w:lineRule="exact"/>
              <w:contextualSpacing/>
              <w:jc w:val="center"/>
              <w:rPr>
                <w:sz w:val="24"/>
                <w:szCs w:val="24"/>
              </w:rPr>
            </w:pPr>
          </w:p>
        </w:tc>
        <w:tc>
          <w:tcPr>
            <w:tcW w:w="1730" w:type="dxa"/>
            <w:vAlign w:val="center"/>
          </w:tcPr>
          <w:p w:rsidR="004C1063" w:rsidRPr="005D4F43" w:rsidRDefault="004C1063" w:rsidP="004C1063">
            <w:pPr>
              <w:spacing w:line="360" w:lineRule="exact"/>
              <w:contextualSpacing/>
              <w:jc w:val="center"/>
              <w:rPr>
                <w:sz w:val="24"/>
                <w:szCs w:val="24"/>
              </w:rPr>
            </w:pPr>
            <w:r w:rsidRPr="005D4F43">
              <w:rPr>
                <w:sz w:val="24"/>
                <w:szCs w:val="24"/>
              </w:rPr>
              <w:t>果树研究</w:t>
            </w:r>
          </w:p>
        </w:tc>
        <w:tc>
          <w:tcPr>
            <w:tcW w:w="1843" w:type="dxa"/>
            <w:vAlign w:val="center"/>
          </w:tcPr>
          <w:p w:rsidR="004C1063" w:rsidRPr="005D4F43" w:rsidRDefault="000C6360" w:rsidP="004C1063">
            <w:pPr>
              <w:widowControl/>
              <w:spacing w:line="360" w:lineRule="exact"/>
              <w:contextualSpacing/>
              <w:jc w:val="center"/>
              <w:textAlignment w:val="center"/>
              <w:rPr>
                <w:rFonts w:asciiTheme="minorEastAsia" w:hAnsiTheme="minorEastAsia" w:cs="等线"/>
                <w:color w:val="000000"/>
                <w:kern w:val="0"/>
                <w:sz w:val="24"/>
                <w:szCs w:val="24"/>
              </w:rPr>
            </w:pPr>
            <w:r w:rsidRPr="005D4F43">
              <w:rPr>
                <w:rFonts w:asciiTheme="minorEastAsia" w:hAnsiTheme="minorEastAsia" w:hint="eastAsia"/>
                <w:sz w:val="24"/>
                <w:szCs w:val="24"/>
              </w:rPr>
              <w:t>2</w:t>
            </w:r>
            <w:r w:rsidR="004C1063" w:rsidRPr="005D4F43">
              <w:rPr>
                <w:rFonts w:asciiTheme="minorEastAsia" w:hAnsiTheme="minorEastAsia" w:hint="eastAsia"/>
                <w:sz w:val="24"/>
                <w:szCs w:val="24"/>
              </w:rPr>
              <w:t>组果树A</w:t>
            </w:r>
          </w:p>
        </w:tc>
        <w:tc>
          <w:tcPr>
            <w:tcW w:w="8789" w:type="dxa"/>
            <w:vAlign w:val="center"/>
          </w:tcPr>
          <w:p w:rsidR="004C1063" w:rsidRPr="005D4F43" w:rsidRDefault="004C1063" w:rsidP="004C1063">
            <w:pPr>
              <w:widowControl/>
              <w:spacing w:line="360" w:lineRule="exact"/>
              <w:contextualSpacing/>
              <w:textAlignment w:val="center"/>
              <w:rPr>
                <w:rFonts w:asciiTheme="minorEastAsia" w:hAnsiTheme="minorEastAsia" w:cs="等线"/>
                <w:color w:val="000000"/>
                <w:kern w:val="0"/>
                <w:sz w:val="24"/>
                <w:szCs w:val="24"/>
              </w:rPr>
            </w:pPr>
            <w:r w:rsidRPr="005D4F43">
              <w:rPr>
                <w:rFonts w:asciiTheme="minorEastAsia" w:hAnsiTheme="minorEastAsia" w:cs="等线" w:hint="eastAsia"/>
                <w:color w:val="000000"/>
                <w:kern w:val="0"/>
                <w:sz w:val="24"/>
                <w:szCs w:val="24"/>
              </w:rPr>
              <w:t>王芳芳、廖炜、刘晓慧、马艳艳、孔志强、詹平、舒雁翔、吕蒙蒙、陈锦夫、郑碧霞、姚文涛、柳苗苗、谯阳、吕文静、胡丰琴</w:t>
            </w:r>
          </w:p>
        </w:tc>
        <w:tc>
          <w:tcPr>
            <w:tcW w:w="850" w:type="dxa"/>
            <w:vAlign w:val="center"/>
          </w:tcPr>
          <w:p w:rsidR="004C1063" w:rsidRPr="005D4F43" w:rsidRDefault="004C1063" w:rsidP="004C1063">
            <w:pPr>
              <w:widowControl/>
              <w:spacing w:line="360" w:lineRule="exact"/>
              <w:contextualSpacing/>
              <w:jc w:val="center"/>
              <w:textAlignment w:val="center"/>
              <w:rPr>
                <w:rFonts w:asciiTheme="minorEastAsia" w:hAnsiTheme="minorEastAsia" w:cs="等线"/>
                <w:color w:val="000000"/>
                <w:kern w:val="0"/>
                <w:sz w:val="24"/>
                <w:szCs w:val="24"/>
              </w:rPr>
            </w:pPr>
            <w:r w:rsidRPr="005D4F43">
              <w:rPr>
                <w:rFonts w:asciiTheme="minorEastAsia" w:hAnsiTheme="minorEastAsia" w:cs="等线" w:hint="eastAsia"/>
                <w:color w:val="000000"/>
                <w:kern w:val="0"/>
                <w:sz w:val="24"/>
                <w:szCs w:val="24"/>
              </w:rPr>
              <w:t>15</w:t>
            </w:r>
          </w:p>
        </w:tc>
      </w:tr>
      <w:tr w:rsidR="004C1063" w:rsidRPr="005D4F43" w:rsidTr="005D4F43">
        <w:trPr>
          <w:trHeight w:val="470"/>
        </w:trPr>
        <w:tc>
          <w:tcPr>
            <w:tcW w:w="646" w:type="dxa"/>
            <w:vMerge w:val="restart"/>
            <w:vAlign w:val="center"/>
          </w:tcPr>
          <w:p w:rsidR="004C1063" w:rsidRPr="005D4F43" w:rsidRDefault="004C1063" w:rsidP="004642CC">
            <w:pPr>
              <w:widowControl/>
              <w:spacing w:line="360" w:lineRule="exact"/>
              <w:contextualSpacing/>
              <w:jc w:val="center"/>
              <w:rPr>
                <w:sz w:val="24"/>
                <w:szCs w:val="24"/>
              </w:rPr>
            </w:pPr>
            <w:r w:rsidRPr="005D4F43">
              <w:rPr>
                <w:rFonts w:hint="eastAsia"/>
                <w:sz w:val="24"/>
                <w:szCs w:val="24"/>
              </w:rPr>
              <w:t>十堰市经作所</w:t>
            </w:r>
          </w:p>
        </w:tc>
        <w:tc>
          <w:tcPr>
            <w:tcW w:w="1730" w:type="dxa"/>
            <w:vAlign w:val="center"/>
          </w:tcPr>
          <w:p w:rsidR="004C1063" w:rsidRPr="005D4F43" w:rsidRDefault="004C1063" w:rsidP="004C1063">
            <w:pPr>
              <w:spacing w:line="360" w:lineRule="exact"/>
              <w:contextualSpacing/>
              <w:jc w:val="center"/>
              <w:rPr>
                <w:sz w:val="24"/>
                <w:szCs w:val="24"/>
              </w:rPr>
            </w:pPr>
            <w:r w:rsidRPr="005D4F43">
              <w:rPr>
                <w:sz w:val="24"/>
                <w:szCs w:val="24"/>
              </w:rPr>
              <w:t>茶学研究</w:t>
            </w:r>
          </w:p>
        </w:tc>
        <w:tc>
          <w:tcPr>
            <w:tcW w:w="1843" w:type="dxa"/>
            <w:vAlign w:val="center"/>
          </w:tcPr>
          <w:p w:rsidR="004C1063" w:rsidRPr="005D4F43" w:rsidRDefault="000C6360" w:rsidP="004C1063">
            <w:pPr>
              <w:widowControl/>
              <w:spacing w:line="360" w:lineRule="exact"/>
              <w:contextualSpacing/>
              <w:jc w:val="center"/>
              <w:textAlignment w:val="center"/>
              <w:rPr>
                <w:rFonts w:asciiTheme="minorEastAsia" w:hAnsiTheme="minorEastAsia" w:cs="等线"/>
                <w:color w:val="000000"/>
                <w:sz w:val="24"/>
                <w:szCs w:val="24"/>
              </w:rPr>
            </w:pPr>
            <w:r w:rsidRPr="005D4F43">
              <w:rPr>
                <w:rFonts w:asciiTheme="minorEastAsia" w:hAnsiTheme="minorEastAsia" w:hint="eastAsia"/>
                <w:sz w:val="24"/>
                <w:szCs w:val="24"/>
              </w:rPr>
              <w:t>2</w:t>
            </w:r>
            <w:r w:rsidR="004C1063" w:rsidRPr="005D4F43">
              <w:rPr>
                <w:rFonts w:asciiTheme="minorEastAsia" w:hAnsiTheme="minorEastAsia" w:hint="eastAsia"/>
                <w:sz w:val="24"/>
                <w:szCs w:val="24"/>
              </w:rPr>
              <w:t>组茶学</w:t>
            </w:r>
          </w:p>
        </w:tc>
        <w:tc>
          <w:tcPr>
            <w:tcW w:w="8789" w:type="dxa"/>
            <w:vAlign w:val="center"/>
          </w:tcPr>
          <w:p w:rsidR="004C1063" w:rsidRPr="005D4F43" w:rsidRDefault="004C1063" w:rsidP="004C1063">
            <w:pPr>
              <w:widowControl/>
              <w:spacing w:line="360" w:lineRule="exact"/>
              <w:contextualSpacing/>
              <w:textAlignment w:val="center"/>
              <w:rPr>
                <w:rFonts w:asciiTheme="minorEastAsia" w:hAnsiTheme="minorEastAsia" w:cs="等线"/>
                <w:color w:val="000000"/>
                <w:sz w:val="24"/>
                <w:szCs w:val="24"/>
              </w:rPr>
            </w:pPr>
            <w:r w:rsidRPr="005D4F43">
              <w:rPr>
                <w:rFonts w:asciiTheme="minorEastAsia" w:hAnsiTheme="minorEastAsia" w:cs="等线" w:hint="eastAsia"/>
                <w:color w:val="000000"/>
                <w:sz w:val="24"/>
                <w:szCs w:val="24"/>
              </w:rPr>
              <w:t>李孟园、梁攀慧</w:t>
            </w:r>
          </w:p>
        </w:tc>
        <w:tc>
          <w:tcPr>
            <w:tcW w:w="850" w:type="dxa"/>
            <w:vAlign w:val="center"/>
          </w:tcPr>
          <w:p w:rsidR="004C1063" w:rsidRPr="005D4F43" w:rsidRDefault="004C1063" w:rsidP="004C1063">
            <w:pPr>
              <w:widowControl/>
              <w:spacing w:line="360" w:lineRule="exact"/>
              <w:contextualSpacing/>
              <w:jc w:val="center"/>
              <w:textAlignment w:val="center"/>
              <w:rPr>
                <w:rFonts w:asciiTheme="minorEastAsia" w:hAnsiTheme="minorEastAsia" w:cs="等线"/>
                <w:color w:val="000000"/>
                <w:sz w:val="24"/>
                <w:szCs w:val="24"/>
              </w:rPr>
            </w:pPr>
            <w:r w:rsidRPr="005D4F43">
              <w:rPr>
                <w:rFonts w:asciiTheme="minorEastAsia" w:hAnsiTheme="minorEastAsia" w:cs="等线" w:hint="eastAsia"/>
                <w:color w:val="000000"/>
                <w:sz w:val="24"/>
                <w:szCs w:val="24"/>
              </w:rPr>
              <w:t>2</w:t>
            </w:r>
          </w:p>
        </w:tc>
      </w:tr>
      <w:tr w:rsidR="004C1063" w:rsidRPr="005D4F43" w:rsidTr="004C1063">
        <w:trPr>
          <w:trHeight w:val="692"/>
        </w:trPr>
        <w:tc>
          <w:tcPr>
            <w:tcW w:w="646" w:type="dxa"/>
            <w:vMerge/>
            <w:vAlign w:val="center"/>
          </w:tcPr>
          <w:p w:rsidR="004C1063" w:rsidRPr="005D4F43" w:rsidRDefault="004C1063" w:rsidP="004C1063">
            <w:pPr>
              <w:spacing w:line="360" w:lineRule="exact"/>
              <w:contextualSpacing/>
              <w:jc w:val="center"/>
              <w:rPr>
                <w:sz w:val="24"/>
                <w:szCs w:val="24"/>
              </w:rPr>
            </w:pPr>
          </w:p>
        </w:tc>
        <w:tc>
          <w:tcPr>
            <w:tcW w:w="1730" w:type="dxa"/>
            <w:vAlign w:val="center"/>
          </w:tcPr>
          <w:p w:rsidR="004C1063" w:rsidRPr="005D4F43" w:rsidRDefault="004C1063" w:rsidP="004C1063">
            <w:pPr>
              <w:spacing w:line="360" w:lineRule="exact"/>
              <w:contextualSpacing/>
              <w:jc w:val="center"/>
              <w:rPr>
                <w:sz w:val="24"/>
                <w:szCs w:val="24"/>
              </w:rPr>
            </w:pPr>
            <w:r w:rsidRPr="005D4F43">
              <w:rPr>
                <w:sz w:val="24"/>
                <w:szCs w:val="24"/>
              </w:rPr>
              <w:t>果树研究</w:t>
            </w:r>
          </w:p>
        </w:tc>
        <w:tc>
          <w:tcPr>
            <w:tcW w:w="1843" w:type="dxa"/>
            <w:vAlign w:val="center"/>
          </w:tcPr>
          <w:p w:rsidR="004C1063" w:rsidRPr="005D4F43" w:rsidRDefault="000C6360" w:rsidP="004C1063">
            <w:pPr>
              <w:widowControl/>
              <w:spacing w:line="360" w:lineRule="exact"/>
              <w:contextualSpacing/>
              <w:jc w:val="center"/>
              <w:textAlignment w:val="center"/>
              <w:rPr>
                <w:rFonts w:asciiTheme="minorEastAsia" w:hAnsiTheme="minorEastAsia" w:cs="等线"/>
                <w:color w:val="000000"/>
                <w:kern w:val="0"/>
                <w:sz w:val="24"/>
                <w:szCs w:val="24"/>
              </w:rPr>
            </w:pPr>
            <w:r w:rsidRPr="005D4F43">
              <w:rPr>
                <w:rFonts w:asciiTheme="minorEastAsia" w:hAnsiTheme="minorEastAsia" w:hint="eastAsia"/>
                <w:sz w:val="24"/>
                <w:szCs w:val="24"/>
              </w:rPr>
              <w:t>2</w:t>
            </w:r>
            <w:r w:rsidR="004C1063" w:rsidRPr="005D4F43">
              <w:rPr>
                <w:rFonts w:asciiTheme="minorEastAsia" w:hAnsiTheme="minorEastAsia" w:hint="eastAsia"/>
                <w:sz w:val="24"/>
                <w:szCs w:val="24"/>
              </w:rPr>
              <w:t>组果树B</w:t>
            </w:r>
          </w:p>
        </w:tc>
        <w:tc>
          <w:tcPr>
            <w:tcW w:w="8789" w:type="dxa"/>
            <w:vAlign w:val="center"/>
          </w:tcPr>
          <w:p w:rsidR="004C1063" w:rsidRPr="005D4F43" w:rsidRDefault="004C1063" w:rsidP="004C1063">
            <w:pPr>
              <w:widowControl/>
              <w:spacing w:line="360" w:lineRule="exact"/>
              <w:contextualSpacing/>
              <w:textAlignment w:val="center"/>
              <w:rPr>
                <w:rFonts w:asciiTheme="minorEastAsia" w:hAnsiTheme="minorEastAsia" w:cs="等线"/>
                <w:color w:val="000000"/>
                <w:kern w:val="0"/>
                <w:sz w:val="24"/>
                <w:szCs w:val="24"/>
              </w:rPr>
            </w:pPr>
            <w:r w:rsidRPr="005D4F43">
              <w:rPr>
                <w:rFonts w:asciiTheme="minorEastAsia" w:hAnsiTheme="minorEastAsia" w:cs="等线" w:hint="eastAsia"/>
                <w:color w:val="000000"/>
                <w:kern w:val="0"/>
                <w:sz w:val="24"/>
                <w:szCs w:val="24"/>
              </w:rPr>
              <w:t>黄海雷、王磊、万连杰、井乐、覃少昌、胡珍珍、郑子琳、袁梦、潘昱颖、刘晓慧、何舒乐</w:t>
            </w:r>
          </w:p>
        </w:tc>
        <w:tc>
          <w:tcPr>
            <w:tcW w:w="850" w:type="dxa"/>
            <w:vAlign w:val="center"/>
          </w:tcPr>
          <w:p w:rsidR="004C1063" w:rsidRPr="005D4F43" w:rsidRDefault="004C1063" w:rsidP="004C1063">
            <w:pPr>
              <w:widowControl/>
              <w:spacing w:line="360" w:lineRule="exact"/>
              <w:contextualSpacing/>
              <w:jc w:val="center"/>
              <w:textAlignment w:val="center"/>
              <w:rPr>
                <w:rFonts w:asciiTheme="minorEastAsia" w:hAnsiTheme="minorEastAsia" w:cs="等线"/>
                <w:color w:val="000000"/>
                <w:kern w:val="0"/>
                <w:sz w:val="24"/>
                <w:szCs w:val="24"/>
              </w:rPr>
            </w:pPr>
            <w:r w:rsidRPr="005D4F43">
              <w:rPr>
                <w:rFonts w:asciiTheme="minorEastAsia" w:hAnsiTheme="minorEastAsia" w:cs="等线" w:hint="eastAsia"/>
                <w:color w:val="000000"/>
                <w:kern w:val="0"/>
                <w:sz w:val="24"/>
                <w:szCs w:val="24"/>
              </w:rPr>
              <w:t>11</w:t>
            </w:r>
          </w:p>
        </w:tc>
      </w:tr>
      <w:tr w:rsidR="004C1063" w:rsidRPr="005D4F43" w:rsidTr="004C1063">
        <w:trPr>
          <w:trHeight w:val="936"/>
        </w:trPr>
        <w:tc>
          <w:tcPr>
            <w:tcW w:w="646" w:type="dxa"/>
            <w:vMerge/>
            <w:vAlign w:val="center"/>
          </w:tcPr>
          <w:p w:rsidR="004C1063" w:rsidRPr="005D4F43" w:rsidRDefault="004C1063" w:rsidP="004C1063">
            <w:pPr>
              <w:widowControl/>
              <w:spacing w:line="360" w:lineRule="exact"/>
              <w:contextualSpacing/>
              <w:jc w:val="center"/>
              <w:rPr>
                <w:sz w:val="24"/>
                <w:szCs w:val="24"/>
              </w:rPr>
            </w:pPr>
          </w:p>
        </w:tc>
        <w:tc>
          <w:tcPr>
            <w:tcW w:w="1730" w:type="dxa"/>
            <w:vAlign w:val="center"/>
          </w:tcPr>
          <w:p w:rsidR="004C1063" w:rsidRPr="005D4F43" w:rsidRDefault="004C1063" w:rsidP="004C1063">
            <w:pPr>
              <w:widowControl/>
              <w:spacing w:line="360" w:lineRule="exact"/>
              <w:contextualSpacing/>
              <w:jc w:val="center"/>
              <w:rPr>
                <w:sz w:val="24"/>
                <w:szCs w:val="24"/>
              </w:rPr>
            </w:pPr>
            <w:r w:rsidRPr="005D4F43">
              <w:rPr>
                <w:sz w:val="24"/>
                <w:szCs w:val="24"/>
              </w:rPr>
              <w:t>植物保护研究</w:t>
            </w:r>
          </w:p>
          <w:p w:rsidR="004C1063" w:rsidRPr="005D4F43" w:rsidRDefault="004C1063" w:rsidP="004C1063">
            <w:pPr>
              <w:spacing w:line="360" w:lineRule="exact"/>
              <w:contextualSpacing/>
              <w:jc w:val="center"/>
              <w:rPr>
                <w:sz w:val="24"/>
                <w:szCs w:val="24"/>
              </w:rPr>
            </w:pPr>
            <w:r w:rsidRPr="005D4F43">
              <w:rPr>
                <w:sz w:val="24"/>
                <w:szCs w:val="24"/>
              </w:rPr>
              <w:t>（果茶方向）</w:t>
            </w:r>
          </w:p>
        </w:tc>
        <w:tc>
          <w:tcPr>
            <w:tcW w:w="1843" w:type="dxa"/>
            <w:vAlign w:val="center"/>
          </w:tcPr>
          <w:p w:rsidR="004C1063" w:rsidRPr="005D4F43" w:rsidRDefault="000C6360" w:rsidP="004C1063">
            <w:pPr>
              <w:widowControl/>
              <w:spacing w:line="360" w:lineRule="exact"/>
              <w:contextualSpacing/>
              <w:jc w:val="center"/>
              <w:textAlignment w:val="center"/>
              <w:rPr>
                <w:rFonts w:asciiTheme="minorEastAsia" w:hAnsiTheme="minorEastAsia" w:cs="等线"/>
                <w:color w:val="000000"/>
                <w:kern w:val="0"/>
                <w:sz w:val="24"/>
                <w:szCs w:val="24"/>
              </w:rPr>
            </w:pPr>
            <w:r w:rsidRPr="005D4F43">
              <w:rPr>
                <w:rFonts w:asciiTheme="minorEastAsia" w:hAnsiTheme="minorEastAsia" w:hint="eastAsia"/>
                <w:sz w:val="24"/>
                <w:szCs w:val="24"/>
              </w:rPr>
              <w:t>1</w:t>
            </w:r>
            <w:r w:rsidR="004C1063" w:rsidRPr="005D4F43">
              <w:rPr>
                <w:rFonts w:asciiTheme="minorEastAsia" w:hAnsiTheme="minorEastAsia" w:hint="eastAsia"/>
                <w:sz w:val="24"/>
                <w:szCs w:val="24"/>
              </w:rPr>
              <w:t>组植保B</w:t>
            </w:r>
          </w:p>
        </w:tc>
        <w:tc>
          <w:tcPr>
            <w:tcW w:w="8789" w:type="dxa"/>
            <w:vAlign w:val="center"/>
          </w:tcPr>
          <w:p w:rsidR="004C1063" w:rsidRPr="005D4F43" w:rsidRDefault="004C1063" w:rsidP="004C1063">
            <w:pPr>
              <w:widowControl/>
              <w:spacing w:line="360" w:lineRule="exact"/>
              <w:contextualSpacing/>
              <w:textAlignment w:val="center"/>
              <w:rPr>
                <w:rFonts w:asciiTheme="minorEastAsia" w:hAnsiTheme="minorEastAsia" w:cs="等线"/>
                <w:color w:val="000000"/>
                <w:kern w:val="0"/>
                <w:sz w:val="24"/>
                <w:szCs w:val="24"/>
              </w:rPr>
            </w:pPr>
            <w:r w:rsidRPr="005D4F43">
              <w:rPr>
                <w:rFonts w:asciiTheme="minorEastAsia" w:hAnsiTheme="minorEastAsia" w:cs="等线" w:hint="eastAsia"/>
                <w:color w:val="000000"/>
                <w:kern w:val="0"/>
                <w:sz w:val="24"/>
                <w:szCs w:val="24"/>
              </w:rPr>
              <w:t>赵鹏、雷志火、王莹、纪德诚、谢连城</w:t>
            </w:r>
          </w:p>
        </w:tc>
        <w:tc>
          <w:tcPr>
            <w:tcW w:w="850" w:type="dxa"/>
            <w:vAlign w:val="center"/>
          </w:tcPr>
          <w:p w:rsidR="004C1063" w:rsidRPr="005D4F43" w:rsidRDefault="004C1063" w:rsidP="004C1063">
            <w:pPr>
              <w:widowControl/>
              <w:spacing w:line="360" w:lineRule="exact"/>
              <w:contextualSpacing/>
              <w:jc w:val="center"/>
              <w:textAlignment w:val="center"/>
              <w:rPr>
                <w:rFonts w:asciiTheme="minorEastAsia" w:hAnsiTheme="minorEastAsia" w:cs="等线"/>
                <w:color w:val="000000"/>
                <w:kern w:val="0"/>
                <w:sz w:val="24"/>
                <w:szCs w:val="24"/>
              </w:rPr>
            </w:pPr>
            <w:r w:rsidRPr="005D4F43">
              <w:rPr>
                <w:rFonts w:asciiTheme="minorEastAsia" w:hAnsiTheme="minorEastAsia" w:cs="等线" w:hint="eastAsia"/>
                <w:color w:val="000000"/>
                <w:kern w:val="0"/>
                <w:sz w:val="24"/>
                <w:szCs w:val="24"/>
              </w:rPr>
              <w:t>5</w:t>
            </w:r>
          </w:p>
        </w:tc>
      </w:tr>
    </w:tbl>
    <w:p w:rsidR="004C1063" w:rsidRPr="005D4F43" w:rsidRDefault="004C1063" w:rsidP="002B6E14">
      <w:pPr>
        <w:spacing w:line="580" w:lineRule="exact"/>
        <w:contextualSpacing/>
        <w:rPr>
          <w:rFonts w:ascii="仿宋_GB2312" w:eastAsia="仿宋_GB2312"/>
          <w:sz w:val="32"/>
          <w:szCs w:val="32"/>
        </w:rPr>
      </w:pPr>
    </w:p>
    <w:p w:rsidR="00BC16ED" w:rsidRPr="005D4F43" w:rsidRDefault="00BC16ED" w:rsidP="002B6E14">
      <w:pPr>
        <w:spacing w:line="580" w:lineRule="exact"/>
        <w:contextualSpacing/>
        <w:rPr>
          <w:rFonts w:ascii="仿宋_GB2312" w:eastAsia="仿宋_GB2312"/>
          <w:sz w:val="32"/>
          <w:szCs w:val="32"/>
        </w:rPr>
        <w:sectPr w:rsidR="00BC16ED" w:rsidRPr="005D4F43" w:rsidSect="003A75AD">
          <w:pgSz w:w="16838" w:h="11906" w:orient="landscape"/>
          <w:pgMar w:top="1474" w:right="1474" w:bottom="1474" w:left="1418" w:header="851" w:footer="992" w:gutter="0"/>
          <w:cols w:space="425"/>
          <w:docGrid w:type="lines" w:linePitch="312"/>
        </w:sectPr>
      </w:pPr>
    </w:p>
    <w:p w:rsidR="00BC16ED" w:rsidRPr="005D4F43" w:rsidRDefault="00BC16ED" w:rsidP="002B6E14">
      <w:pPr>
        <w:spacing w:line="580" w:lineRule="exact"/>
        <w:contextualSpacing/>
        <w:rPr>
          <w:rFonts w:ascii="黑体" w:eastAsia="黑体" w:hAnsi="黑体"/>
          <w:sz w:val="32"/>
          <w:szCs w:val="32"/>
        </w:rPr>
      </w:pPr>
      <w:r w:rsidRPr="005D4F43">
        <w:rPr>
          <w:rFonts w:ascii="黑体" w:eastAsia="黑体" w:hAnsi="黑体" w:hint="eastAsia"/>
          <w:sz w:val="32"/>
          <w:szCs w:val="32"/>
        </w:rPr>
        <w:lastRenderedPageBreak/>
        <w:t>附件2</w:t>
      </w:r>
    </w:p>
    <w:p w:rsidR="005D4F43" w:rsidRPr="005D4F43" w:rsidRDefault="005D4F43" w:rsidP="005D4F43">
      <w:pPr>
        <w:spacing w:line="580" w:lineRule="exact"/>
        <w:contextualSpacing/>
        <w:jc w:val="center"/>
        <w:rPr>
          <w:rFonts w:ascii="方正小标宋简体" w:eastAsia="方正小标宋简体"/>
          <w:sz w:val="44"/>
          <w:szCs w:val="44"/>
        </w:rPr>
      </w:pPr>
    </w:p>
    <w:p w:rsidR="00BC16ED" w:rsidRPr="005D4F43" w:rsidRDefault="00BC16ED" w:rsidP="005D4F43">
      <w:pPr>
        <w:spacing w:line="580" w:lineRule="exact"/>
        <w:contextualSpacing/>
        <w:jc w:val="center"/>
        <w:rPr>
          <w:rFonts w:ascii="方正小标宋简体" w:eastAsia="方正小标宋简体"/>
          <w:sz w:val="44"/>
          <w:szCs w:val="44"/>
        </w:rPr>
      </w:pPr>
      <w:r w:rsidRPr="005D4F43">
        <w:rPr>
          <w:rFonts w:ascii="方正小标宋简体" w:eastAsia="方正小标宋简体" w:hint="eastAsia"/>
          <w:sz w:val="44"/>
          <w:szCs w:val="44"/>
        </w:rPr>
        <w:t>参加面试人员健康码、行程码收集二维码</w:t>
      </w:r>
    </w:p>
    <w:p w:rsidR="00BC16ED" w:rsidRPr="005D4F43" w:rsidRDefault="00BC16ED" w:rsidP="002B6E14">
      <w:pPr>
        <w:spacing w:line="580" w:lineRule="exact"/>
        <w:contextualSpacing/>
        <w:rPr>
          <w:rFonts w:ascii="仿宋_GB2312" w:eastAsia="仿宋_GB2312"/>
          <w:sz w:val="32"/>
          <w:szCs w:val="32"/>
        </w:rPr>
      </w:pPr>
    </w:p>
    <w:p w:rsidR="00BC16ED" w:rsidRPr="005D4F43" w:rsidRDefault="00BC16ED" w:rsidP="00BC16ED">
      <w:pPr>
        <w:contextualSpacing/>
        <w:rPr>
          <w:rFonts w:ascii="仿宋_GB2312" w:eastAsia="仿宋_GB2312"/>
          <w:sz w:val="32"/>
          <w:szCs w:val="32"/>
        </w:rPr>
      </w:pPr>
      <w:r w:rsidRPr="005D4F43">
        <w:rPr>
          <w:rFonts w:ascii="仿宋_GB2312" w:eastAsia="仿宋_GB2312"/>
          <w:noProof/>
          <w:sz w:val="32"/>
          <w:szCs w:val="32"/>
        </w:rPr>
        <w:drawing>
          <wp:inline distT="0" distB="0" distL="0" distR="0">
            <wp:extent cx="5442585" cy="6461760"/>
            <wp:effectExtent l="19050" t="0" r="5715" b="0"/>
            <wp:docPr id="4" name="图片 3" descr="C:\Users\Administrator\Desktop\2022年度人才引进招录\参加面试人员健康码、行程码收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22年度人才引进招录\参加面试人员健康码、行程码收集.png"/>
                    <pic:cNvPicPr>
                      <a:picLocks noChangeAspect="1" noChangeArrowheads="1"/>
                    </pic:cNvPicPr>
                  </pic:nvPicPr>
                  <pic:blipFill>
                    <a:blip r:embed="rId6" cstate="print"/>
                    <a:srcRect/>
                    <a:stretch>
                      <a:fillRect/>
                    </a:stretch>
                  </pic:blipFill>
                  <pic:spPr bwMode="auto">
                    <a:xfrm>
                      <a:off x="0" y="0"/>
                      <a:ext cx="5442585" cy="6461760"/>
                    </a:xfrm>
                    <a:prstGeom prst="rect">
                      <a:avLst/>
                    </a:prstGeom>
                    <a:noFill/>
                    <a:ln w="9525">
                      <a:noFill/>
                      <a:miter lim="800000"/>
                      <a:headEnd/>
                      <a:tailEnd/>
                    </a:ln>
                  </pic:spPr>
                </pic:pic>
              </a:graphicData>
            </a:graphic>
          </wp:inline>
        </w:drawing>
      </w:r>
    </w:p>
    <w:p w:rsidR="00BC16ED" w:rsidRPr="005D4F43" w:rsidRDefault="00BC16ED" w:rsidP="002B6E14">
      <w:pPr>
        <w:spacing w:line="580" w:lineRule="exact"/>
        <w:contextualSpacing/>
        <w:rPr>
          <w:rFonts w:ascii="仿宋_GB2312" w:eastAsia="仿宋_GB2312"/>
          <w:sz w:val="32"/>
          <w:szCs w:val="32"/>
        </w:rPr>
      </w:pPr>
    </w:p>
    <w:p w:rsidR="00BC16ED" w:rsidRPr="005D4F43" w:rsidRDefault="00BC16ED" w:rsidP="002B6E14">
      <w:pPr>
        <w:spacing w:line="580" w:lineRule="exact"/>
        <w:contextualSpacing/>
        <w:rPr>
          <w:rFonts w:ascii="仿宋_GB2312" w:eastAsia="仿宋_GB2312"/>
          <w:sz w:val="32"/>
          <w:szCs w:val="32"/>
        </w:rPr>
      </w:pPr>
    </w:p>
    <w:p w:rsidR="00BC16ED" w:rsidRPr="005D4F43" w:rsidRDefault="00BC16ED" w:rsidP="002B6E14">
      <w:pPr>
        <w:spacing w:line="580" w:lineRule="exact"/>
        <w:contextualSpacing/>
        <w:rPr>
          <w:rFonts w:ascii="黑体" w:eastAsia="黑体" w:hAnsi="黑体"/>
          <w:sz w:val="32"/>
          <w:szCs w:val="32"/>
        </w:rPr>
      </w:pPr>
      <w:r w:rsidRPr="005D4F43">
        <w:rPr>
          <w:rFonts w:ascii="黑体" w:eastAsia="黑体" w:hAnsi="黑体" w:hint="eastAsia"/>
          <w:sz w:val="32"/>
          <w:szCs w:val="32"/>
        </w:rPr>
        <w:lastRenderedPageBreak/>
        <w:t>附件3</w:t>
      </w:r>
    </w:p>
    <w:p w:rsidR="00BC16ED" w:rsidRPr="005D4F43" w:rsidRDefault="00BC16ED" w:rsidP="00BC16ED">
      <w:pPr>
        <w:jc w:val="center"/>
        <w:rPr>
          <w:rFonts w:ascii="方正小标宋简体" w:eastAsia="方正小标宋简体"/>
          <w:sz w:val="44"/>
          <w:szCs w:val="44"/>
        </w:rPr>
      </w:pPr>
      <w:r w:rsidRPr="005D4F43">
        <w:rPr>
          <w:rFonts w:ascii="方正小标宋简体" w:eastAsia="方正小标宋简体" w:hint="eastAsia"/>
          <w:sz w:val="44"/>
          <w:szCs w:val="44"/>
        </w:rPr>
        <w:t>疫情防控须知</w:t>
      </w:r>
    </w:p>
    <w:p w:rsidR="00BC16ED" w:rsidRPr="005D4F43" w:rsidRDefault="00BC16ED" w:rsidP="00BC16ED">
      <w:pPr>
        <w:spacing w:line="580" w:lineRule="exact"/>
        <w:ind w:firstLineChars="200" w:firstLine="640"/>
        <w:contextualSpacing/>
        <w:rPr>
          <w:rFonts w:ascii="仿宋_GB2312" w:eastAsia="仿宋_GB2312"/>
          <w:sz w:val="32"/>
          <w:szCs w:val="32"/>
        </w:rPr>
      </w:pPr>
      <w:r w:rsidRPr="005D4F43">
        <w:rPr>
          <w:rFonts w:eastAsia="仿宋_GB2312" w:hint="eastAsia"/>
          <w:sz w:val="32"/>
          <w:szCs w:val="32"/>
        </w:rPr>
        <w:t xml:space="preserve"> 1. </w:t>
      </w:r>
      <w:r w:rsidRPr="005D4F43">
        <w:rPr>
          <w:rFonts w:ascii="仿宋_GB2312" w:eastAsia="仿宋_GB2312" w:hint="eastAsia"/>
          <w:sz w:val="32"/>
          <w:szCs w:val="32"/>
        </w:rPr>
        <w:t>考生应自觉遵守湖北省对国内重点地区人员健康管理措施, 和进入考试区域的健康管理规定,应接尽接新冠疫苗, 做好个人防护，主动配合接受体温检测。考生除核实身份和答题时段外，须全程佩戴一次性医用口罩。不服从防疫工作安排的，取消考试资格。</w:t>
      </w:r>
    </w:p>
    <w:p w:rsidR="00BC16ED" w:rsidRPr="005D4F43" w:rsidRDefault="00BC16ED" w:rsidP="00BC16ED">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2. 敬请考生注意：对从我省确定的管控区域来(返)堰人员,考试当天,正在隔离或居家监测的考生,不得参加考试。另外,国内其他地区(无论是否有疫情)来十堰市的人员,将被查验48小时核酸检测阴性纸质证明,对行程码带※号者,在核酸“落地查”基础上,考前1天再增加1次核酸检测(即行程码带*号者,须于考前3天到达考点所在地,完成落地核酸检测并保存好检测结果,考试当天须携带并出示2次核酸检测阴性纸质证明)。</w:t>
      </w:r>
    </w:p>
    <w:p w:rsidR="00BC16ED" w:rsidRPr="005D4F43" w:rsidRDefault="00BC16ED" w:rsidP="00BC16ED">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3. 考前14天内有湖北省外旅居史的考生,须于7月9日15:00前到达十堰市,先做一次落地核酸(保存好检测结果),并持十堰市医疗机构(含十堰市城区及各县市区)出具的考前24小时内(7月9日起算)核酸检测阴性纸质证明(考试当天须携带并出示2次核酸检测阴性纸质证明);</w:t>
      </w:r>
    </w:p>
    <w:p w:rsidR="00BC16ED" w:rsidRPr="005D4F43" w:rsidRDefault="00BC16ED" w:rsidP="00BC16ED">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考前14天内没有湖北省外旅居史的考生,持十堰市医疗机构(含十堰市城区及各县市区)出具的考前48小时内(7月8日起算)核酸检测阴性纸质证明,佩戴口罩进入考试区域。</w:t>
      </w:r>
    </w:p>
    <w:p w:rsidR="00BC16ED" w:rsidRPr="005D4F43" w:rsidRDefault="00BC16ED" w:rsidP="00BC16ED">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4. 现场体温测量若出现发热等可疑症状的人员,应至临时</w:t>
      </w:r>
      <w:r w:rsidRPr="005D4F43">
        <w:rPr>
          <w:rFonts w:ascii="仿宋_GB2312" w:eastAsia="仿宋_GB2312" w:hint="eastAsia"/>
          <w:sz w:val="32"/>
          <w:szCs w:val="32"/>
        </w:rPr>
        <w:lastRenderedPageBreak/>
        <w:t>等候区复测体温。如出现体温高于37.3度、疑似发热、咳嗽等可疑情况，须前往定点医院检查治疗，所有检查治疗费用由考生本人承担。</w:t>
      </w:r>
    </w:p>
    <w:p w:rsidR="00BC16ED" w:rsidRPr="005D4F43" w:rsidRDefault="00BC16ED" w:rsidP="00BC16ED">
      <w:pPr>
        <w:spacing w:line="580" w:lineRule="exact"/>
        <w:ind w:firstLineChars="200" w:firstLine="640"/>
        <w:contextualSpacing/>
        <w:rPr>
          <w:rFonts w:ascii="仿宋_GB2312" w:eastAsia="仿宋_GB2312"/>
          <w:sz w:val="32"/>
          <w:szCs w:val="32"/>
        </w:rPr>
      </w:pPr>
      <w:r w:rsidRPr="005D4F43">
        <w:rPr>
          <w:rFonts w:ascii="仿宋_GB2312" w:eastAsia="仿宋_GB2312" w:hint="eastAsia"/>
          <w:sz w:val="32"/>
          <w:szCs w:val="32"/>
        </w:rPr>
        <w:t>5.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自备口罩，采取合适的出行方式前往考点，与他人保持安全间距。</w:t>
      </w:r>
    </w:p>
    <w:p w:rsidR="00BC16ED" w:rsidRPr="005D4F43" w:rsidRDefault="00BC16ED" w:rsidP="00BC16ED">
      <w:pPr>
        <w:ind w:firstLineChars="200" w:firstLine="640"/>
        <w:contextualSpacing/>
        <w:rPr>
          <w:rFonts w:ascii="仿宋_GB2312" w:eastAsia="仿宋_GB2312"/>
          <w:sz w:val="32"/>
          <w:szCs w:val="32"/>
        </w:rPr>
      </w:pPr>
      <w:r w:rsidRPr="005D4F43">
        <w:rPr>
          <w:rFonts w:ascii="仿宋_GB2312" w:eastAsia="仿宋_GB2312" w:hint="eastAsia"/>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rsidR="00BC16ED" w:rsidRPr="005D4F43" w:rsidRDefault="00BC16ED" w:rsidP="00BC16ED">
      <w:pPr>
        <w:ind w:firstLineChars="200" w:firstLine="640"/>
        <w:contextualSpacing/>
        <w:rPr>
          <w:rFonts w:ascii="仿宋_GB2312" w:eastAsia="仿宋_GB2312"/>
          <w:sz w:val="32"/>
          <w:szCs w:val="32"/>
        </w:rPr>
      </w:pPr>
      <w:r w:rsidRPr="005D4F43">
        <w:rPr>
          <w:rFonts w:ascii="仿宋_GB2312" w:eastAsia="仿宋_GB2312" w:hint="eastAsia"/>
          <w:sz w:val="32"/>
          <w:szCs w:val="32"/>
        </w:rPr>
        <w:t>7.疫情风险等级、疫情防控政策和核酸检测机构信息查询可使用“国务院客户端”微信小程序查询。</w:t>
      </w:r>
    </w:p>
    <w:p w:rsidR="00BC16ED" w:rsidRPr="005D4F43" w:rsidRDefault="00BC16ED" w:rsidP="00BC16ED">
      <w:pPr>
        <w:ind w:firstLineChars="200" w:firstLine="640"/>
        <w:contextualSpacing/>
        <w:rPr>
          <w:rFonts w:ascii="仿宋_GB2312" w:eastAsia="仿宋_GB2312"/>
          <w:sz w:val="32"/>
          <w:szCs w:val="32"/>
        </w:rPr>
      </w:pPr>
      <w:r w:rsidRPr="005D4F43">
        <w:rPr>
          <w:rFonts w:ascii="仿宋_GB2312" w:eastAsia="仿宋_GB2312" w:hint="eastAsia"/>
          <w:sz w:val="32"/>
          <w:szCs w:val="32"/>
        </w:rPr>
        <w:t>8.考试疫情防控相关规定将根据国家和我省疫情防控的总体部署和最新要求进行动态调整，请考生随时关注湖北省疫情防控政策要求，疫情防控有新要求和规定的，考生应按新要求和规定执行。</w:t>
      </w:r>
    </w:p>
    <w:p w:rsidR="00BC16ED" w:rsidRPr="005D4F43" w:rsidRDefault="00BC16ED" w:rsidP="00BC16ED">
      <w:pPr>
        <w:ind w:firstLineChars="200" w:firstLine="640"/>
        <w:contextualSpacing/>
        <w:rPr>
          <w:rFonts w:ascii="黑体" w:eastAsia="黑体" w:hAnsi="黑体"/>
          <w:sz w:val="32"/>
          <w:szCs w:val="32"/>
        </w:rPr>
      </w:pPr>
      <w:r w:rsidRPr="005D4F43">
        <w:rPr>
          <w:rFonts w:ascii="黑体" w:eastAsia="黑体" w:hAnsi="黑体" w:hint="eastAsia"/>
          <w:sz w:val="32"/>
          <w:szCs w:val="32"/>
        </w:rPr>
        <w:t>凡隐瞒或谎报旅居史、接触史、健康状况等疫情防控重点信息，不配合有关人员进行防疫检测、询问、排查、送诊等工作的考生，将按照疫情防控相关规定处理。</w:t>
      </w:r>
    </w:p>
    <w:sectPr w:rsidR="00BC16ED" w:rsidRPr="005D4F43" w:rsidSect="00BC16ED">
      <w:pgSz w:w="11906" w:h="16838"/>
      <w:pgMar w:top="1474" w:right="1474" w:bottom="1418" w:left="147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01" w:rsidRDefault="00581301" w:rsidP="006A53EE">
      <w:r>
        <w:separator/>
      </w:r>
    </w:p>
  </w:endnote>
  <w:endnote w:type="continuationSeparator" w:id="0">
    <w:p w:rsidR="00581301" w:rsidRDefault="00581301" w:rsidP="006A5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01" w:rsidRDefault="00581301" w:rsidP="006A53EE">
      <w:r>
        <w:separator/>
      </w:r>
    </w:p>
  </w:footnote>
  <w:footnote w:type="continuationSeparator" w:id="0">
    <w:p w:rsidR="00581301" w:rsidRDefault="00581301" w:rsidP="006A5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CCD"/>
    <w:rsid w:val="0001643F"/>
    <w:rsid w:val="000220BE"/>
    <w:rsid w:val="0004368B"/>
    <w:rsid w:val="00065F4F"/>
    <w:rsid w:val="000757B2"/>
    <w:rsid w:val="000C6360"/>
    <w:rsid w:val="00147EAE"/>
    <w:rsid w:val="00162B46"/>
    <w:rsid w:val="00181701"/>
    <w:rsid w:val="001D0CCD"/>
    <w:rsid w:val="001D3A80"/>
    <w:rsid w:val="001F2D07"/>
    <w:rsid w:val="00206475"/>
    <w:rsid w:val="00206B65"/>
    <w:rsid w:val="0022471D"/>
    <w:rsid w:val="00291640"/>
    <w:rsid w:val="00292FC4"/>
    <w:rsid w:val="002B6E14"/>
    <w:rsid w:val="002E730D"/>
    <w:rsid w:val="003253C5"/>
    <w:rsid w:val="00326924"/>
    <w:rsid w:val="003A56F3"/>
    <w:rsid w:val="003E669C"/>
    <w:rsid w:val="004642CC"/>
    <w:rsid w:val="00477D72"/>
    <w:rsid w:val="004A00DE"/>
    <w:rsid w:val="004A7748"/>
    <w:rsid w:val="004B79E8"/>
    <w:rsid w:val="004C1063"/>
    <w:rsid w:val="004D1D9E"/>
    <w:rsid w:val="004E3AA8"/>
    <w:rsid w:val="005031B4"/>
    <w:rsid w:val="00523176"/>
    <w:rsid w:val="0053521E"/>
    <w:rsid w:val="00553991"/>
    <w:rsid w:val="00554C4B"/>
    <w:rsid w:val="00581301"/>
    <w:rsid w:val="005B0D54"/>
    <w:rsid w:val="005B7C0B"/>
    <w:rsid w:val="005D4EA3"/>
    <w:rsid w:val="005D4F43"/>
    <w:rsid w:val="00666311"/>
    <w:rsid w:val="00696FB7"/>
    <w:rsid w:val="006A53EE"/>
    <w:rsid w:val="006E4909"/>
    <w:rsid w:val="006F69EF"/>
    <w:rsid w:val="00726B76"/>
    <w:rsid w:val="00734383"/>
    <w:rsid w:val="0074009D"/>
    <w:rsid w:val="00785931"/>
    <w:rsid w:val="00794CB2"/>
    <w:rsid w:val="007F2A64"/>
    <w:rsid w:val="0081526C"/>
    <w:rsid w:val="00832C99"/>
    <w:rsid w:val="00834697"/>
    <w:rsid w:val="008553E1"/>
    <w:rsid w:val="00880E96"/>
    <w:rsid w:val="008B08DF"/>
    <w:rsid w:val="008D76B0"/>
    <w:rsid w:val="008E0FFC"/>
    <w:rsid w:val="0093165E"/>
    <w:rsid w:val="0094544E"/>
    <w:rsid w:val="00972BDE"/>
    <w:rsid w:val="00973958"/>
    <w:rsid w:val="009C63DE"/>
    <w:rsid w:val="00A32A10"/>
    <w:rsid w:val="00A576E4"/>
    <w:rsid w:val="00A6450B"/>
    <w:rsid w:val="00A85FA0"/>
    <w:rsid w:val="00B67E66"/>
    <w:rsid w:val="00B72919"/>
    <w:rsid w:val="00B75C79"/>
    <w:rsid w:val="00BA04FE"/>
    <w:rsid w:val="00BC16ED"/>
    <w:rsid w:val="00BF3F21"/>
    <w:rsid w:val="00C34B4A"/>
    <w:rsid w:val="00C41ECB"/>
    <w:rsid w:val="00C5497A"/>
    <w:rsid w:val="00CC053E"/>
    <w:rsid w:val="00CC238B"/>
    <w:rsid w:val="00CC57FB"/>
    <w:rsid w:val="00CF299F"/>
    <w:rsid w:val="00D240D2"/>
    <w:rsid w:val="00D37CB8"/>
    <w:rsid w:val="00D5029F"/>
    <w:rsid w:val="00D523B8"/>
    <w:rsid w:val="00DB048E"/>
    <w:rsid w:val="00DD49B7"/>
    <w:rsid w:val="00DD60DF"/>
    <w:rsid w:val="00DE2086"/>
    <w:rsid w:val="00DF1356"/>
    <w:rsid w:val="00E032EF"/>
    <w:rsid w:val="00E053AA"/>
    <w:rsid w:val="00E218B0"/>
    <w:rsid w:val="00E2193A"/>
    <w:rsid w:val="00E3245E"/>
    <w:rsid w:val="00E32BE3"/>
    <w:rsid w:val="00E43094"/>
    <w:rsid w:val="00E54BA4"/>
    <w:rsid w:val="00EB255A"/>
    <w:rsid w:val="00EB351B"/>
    <w:rsid w:val="00EE4B0D"/>
    <w:rsid w:val="00EF044E"/>
    <w:rsid w:val="00EF0D40"/>
    <w:rsid w:val="00F16D40"/>
    <w:rsid w:val="00F53A50"/>
    <w:rsid w:val="00F769F9"/>
    <w:rsid w:val="00F77A10"/>
    <w:rsid w:val="00F8581C"/>
    <w:rsid w:val="00F92962"/>
    <w:rsid w:val="00FB474D"/>
    <w:rsid w:val="00FF5C4D"/>
    <w:rsid w:val="00FF6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2BDE"/>
    <w:rPr>
      <w:sz w:val="18"/>
      <w:szCs w:val="18"/>
    </w:rPr>
  </w:style>
  <w:style w:type="character" w:customStyle="1" w:styleId="Char">
    <w:name w:val="批注框文本 Char"/>
    <w:basedOn w:val="a0"/>
    <w:link w:val="a3"/>
    <w:uiPriority w:val="99"/>
    <w:semiHidden/>
    <w:rsid w:val="00972BDE"/>
    <w:rPr>
      <w:sz w:val="18"/>
      <w:szCs w:val="18"/>
    </w:rPr>
  </w:style>
  <w:style w:type="paragraph" w:styleId="a4">
    <w:name w:val="header"/>
    <w:basedOn w:val="a"/>
    <w:link w:val="Char0"/>
    <w:uiPriority w:val="99"/>
    <w:semiHidden/>
    <w:unhideWhenUsed/>
    <w:rsid w:val="006A53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A53EE"/>
    <w:rPr>
      <w:sz w:val="18"/>
      <w:szCs w:val="18"/>
    </w:rPr>
  </w:style>
  <w:style w:type="paragraph" w:styleId="a5">
    <w:name w:val="footer"/>
    <w:basedOn w:val="a"/>
    <w:link w:val="Char1"/>
    <w:uiPriority w:val="99"/>
    <w:semiHidden/>
    <w:unhideWhenUsed/>
    <w:rsid w:val="006A53E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A53EE"/>
    <w:rPr>
      <w:sz w:val="18"/>
      <w:szCs w:val="18"/>
    </w:rPr>
  </w:style>
  <w:style w:type="table" w:styleId="a6">
    <w:name w:val="Table Grid"/>
    <w:basedOn w:val="a1"/>
    <w:uiPriority w:val="59"/>
    <w:rsid w:val="004C1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740219">
      <w:bodyDiv w:val="1"/>
      <w:marLeft w:val="0"/>
      <w:marRight w:val="0"/>
      <w:marTop w:val="0"/>
      <w:marBottom w:val="0"/>
      <w:divBdr>
        <w:top w:val="none" w:sz="0" w:space="0" w:color="auto"/>
        <w:left w:val="none" w:sz="0" w:space="0" w:color="auto"/>
        <w:bottom w:val="none" w:sz="0" w:space="0" w:color="auto"/>
        <w:right w:val="none" w:sz="0" w:space="0" w:color="auto"/>
      </w:divBdr>
      <w:divsChild>
        <w:div w:id="730468590">
          <w:marLeft w:val="0"/>
          <w:marRight w:val="0"/>
          <w:marTop w:val="0"/>
          <w:marBottom w:val="189"/>
          <w:divBdr>
            <w:top w:val="none" w:sz="0" w:space="0" w:color="auto"/>
            <w:left w:val="none" w:sz="0" w:space="0" w:color="auto"/>
            <w:bottom w:val="none" w:sz="0" w:space="0" w:color="auto"/>
            <w:right w:val="none" w:sz="0" w:space="0" w:color="auto"/>
          </w:divBdr>
        </w:div>
        <w:div w:id="40541970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2022-06-24T07:19:00Z</cp:lastPrinted>
  <dcterms:created xsi:type="dcterms:W3CDTF">2022-06-24T07:26:00Z</dcterms:created>
  <dcterms:modified xsi:type="dcterms:W3CDTF">2022-06-24T07:26:00Z</dcterms:modified>
</cp:coreProperties>
</file>